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"Dzelzceļa ritekļu reģistrācijas kārtība"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izstrādāts atbilstoši Dzelzceļa likuma 31. panta pirmās daļas 13. punktam un, lai nodrošinātu Eiropas Komisijas  2018. gada 25. oktobra īstenošanas Lēmuma (ES) 2018/1614, ar ko nosaka specifikācijas ritekļu reģistriem, kas minēti Eiropas Parlamenta un Padomes Direktīvas (ES) 2016/797 47. pantā, un ar ko groza un atceļ Komisijas Lēmumu 2007/756/EK 5. pantā noteikto (turpmāk -  Lēmums Nr. 2018/1614) un Eiropas Parlamenta un Padomes 2016. gada 11. maija Direktīvas (ES) 2016/797 par dzelzceļa sistēmas savstarpēju izmantojamību Eiropas Savienībā (turpmāk – Direktīva Nr. 2016/797) prasību pārņemšanu.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mērķis ir noteikt dzelzceļa ritekļu reģistrācijas un pārreģistrācijas kārtību atbilstoši Lēmuma Nr. 2018/1614 un Direktīvas Nr. 2016/797 prasībām, vienlaikus aktualizējot to atbilstoši Dzelzceļa likum 31. panta 13. punktā noteiktajam deleģējumam.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Dzelzceļa likums paredz deleģējumu Ministru kabinetam noteikt kārtību ritekļu reģistrācijai, tāpat arī prasības reģistrācijai noteiktas Lēmumā Nr. 2018/1614. Nemot vērā, ka šobrīd nav spēkā esošu Ministru kabineta noteikumu, kas nosaka ritekļu reģistrācijas kārtību, kā arī nepieciešams nodrošināt Latvijā normatīvā regulējuma atbilstību Lēmuma Nr. 2018/1614 prasībām. Līdzšinējie Ministru kabineta 2022. gada 29. marta noteikumi Nr.200 “Dzelzceļa ritošā sastāva reģistrācijas kārtība” zaudēja spēku 2022. gada 1. novembrī, stājoties spēkā precizējumiem jeb jaunajai Dzelzceļa likuma 31. panta pirmās daļas 13. punkta redakcijai, uz kuras pamata šie Ministru kabineta noteikumi tika izdoti.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nav spēkā esošu Ministru kabineta noteikumu, kas nosaka ritekļu reģistrācijas kārtību, kā arī nepieciešams nodrošināt Latvijā normatīvā regulējuma atbilstību Lēmuma Nr. 2018/1614 prasībām, tādēļ ir izstrādāts jauns Noteikumu projekts.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nosaka tiesisko regulējumu dzelzceļa ritekļu reģistrācijas jomā atbilstoši Eiropas Savienības dzelzceļa sistēmas vienotam regulējumam, ar ko nosaka specifikācijas ritekļu reģistriem.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Direktīva Nr. 2016/797 paredz būtiskas izmaiņas attiecībā uz formātu ritekļu reģistriem, tāpēc uz tiem ir jāattiecina kopīgas ekspluatācijas un tehniskās specifikācijas, kuras Eiropas Komisija ir noteikusi Lēmumā Nr. 2018/1614, kurā Eiropas Komisija paredzējusi Eiropas ritekļu reģistra izveidi. Eiropas ritekļu reģistrs nolūkā radīt kopīgus rīkus iekļauj valstu ritekļu reģistrus, vienlaikus sniedzot iespēju uzturēt papildu funkcijas, kuras atbilst dalībvalstu specifiskajām vajadzībām.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detalizētus noteikumus par prasībām attiecībā uz dzelzceļa ritekļu  reģistrāciju, Eiropas reģistrā esošo reģistrācijas ziņu atjaunināšanu, ritekļa turētāja  maiņu, par tehnisko apkopi atbildīgās struktūras maiņu, ritekļa īpašnieka maiņu, ritekļa  reģistrācijas statusa apturēšanu, ritekļa reģistrācijas statusa atjaunošanu, ritekļa reģistrācijas statusa anulēšanu un ritekļa  Eiropas numura maiņu pēc tehniskiem pārveidojumiem.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5. punkts paredz, ka ritekli , kurš nav reģistrēts Eiropas reģistrā vai kopējā 1520 mm sliežu ceļu sistēmā vai kura reģistrācija Eiropas reģistrā vai kopējā 1520 mm sliežu ceļu sistēmā ir apturēta vai anulēta, Latvijas Republikas teritorijā ekspluatēt ir aizliegts”. Ņemot vērā, ka Dzelzceļa likumā nav skaidri noteiktas kādas ir sekas, gadījumā, ja netiek izpildīts reģistrācijas pienākums, tas tiek precīzāk ietverts šajos noteikumos. Šāds aizliegums  atbilst arī Lēmuma Nr. 2018/1614 I pielikuma 3.2.1. punkta 2. apakšpunkta prasībai, kura noteic, ka ritekli bez derīgas reģistrācijas nedrīkst ekspluatēt.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7. un 8. punktā ietvertās norādes par tiesībām saņemt informāciju (datus) ir skaidrojamas ar to, ka pieprasītā informācija ir nepieciešama, lai pārliecinātos par informācijas atbilstību šo noteikumu prasībām. Ļoti bieži šī informācija ir pieejama līgumu veidā, kuriem ir komercnoslēpuma statuss. Ņemot vērā, ka šīs tiesības pieprasīt līguma iesniegšanu ir saistīts ar Administrācijas funkciju izpildi šo noteikumu ietvaros, tāpēc noteikumos ietvertas Administrācijas tiesības iegūt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8. punktā minētais  “kā arī citiem no satiksmes drošības viedokļa svarīgiem datiem” paredz to, ka satiksmes drošības svarīgi dati ir, piemēram, ekspluatācijas atļauja (numurs, datums, izdevējs, derīguma termiņš), ritekļa modelis, ražošanas gads u.tml.</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9. punkts paredz, ka ritekļa īpašnieks vai ritekļa turētājs atbilstoši Noteikumu projekta 1.pielikumā pievienotajai veidlapai iesniedz pieteikumu.   Ņemot  vērā, ka ierakstu veikšana Eiropas reģistrā tiek veikta atbilstoši standartizētam informācijas apjomam, ko jāiesniedz ritekļa īpašniekam un/vai turētājam, savukārt, Administrācijai šī informācija jāpārbauda un jāveic attiecīgs ieraksts Eiropas ritekļu reģistrā, nav pieļaujama atšķirīga standarta informācijas iesniegšana. Ar Lēmumu  Nr. 2018/1614 apstiprinātās veidlapas izmantošana informācijas iegūšanai no ritekļa īpašniekam un/vai turētājam un secīga tās strukturēšana nodrošinās kvalitatīvu Administrācijas funkciju izpildi. Ievērojot minēto, Noteikumu projekta pielikumi veidoti atbilstoši Lēmuma Nr. 2018/1614 4. papildinājumam, 2. papildinājuma 2. pielikumam un 3. papildinājumam.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30. punkts paredz pieteikuma iesniedzēja informēšanu par to, ka attiecīgie grozījumi reģistrā nav notikuši vai, ka ritekļa  reģistrācija ir apturēta. Iepriekš minētā informēšana ir nepieciešama, lai pieteikuma iesniedzējs varētu rīkoties un novērst Noteikumu projekta 21.1., 21.2., 21.3., 21.4. apakšpunktā, 22. punktā un 29.1. apakšpunktā minētos trūkumus, ja tādi radušies, un iesniegt precizētu informāciju. Minētā informēšana nav uzskatāma par administratīvo aktu un tā nesatur Administratīvā procesa likumā noteiktās administratīvā akta sastāvdaļas.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ritekļu reģistrācijas anulēšana iespējama tikai pēc ritekļa īpašnieka pieprasījuma, kas noteikts Noteikumu projekta 25.punktā, papildus regulējums par anulēšanu nav nepieciešams, savukārt gadījumos, ja nav izpildīta kāda no noteikumu prasībām, tiek pieņemts lēmums par ritekļa reģistrācijas apturēšanu.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noteikumu 32. un 33. punkts paredz, ka Administrācija nodrošina, ka liekās reģistrācijas, kas šobrīd ietvertas valsts reģistrā, bet nav pārnesamas uz Eiropas ritekļu reģistru, tiek izslēgtas no valsts reģistra 12 mēnešu laikā kopš šo noteikumu spēkā stāšanās. Pretēji Lēmuma Nr. 2018/1614 3. panta noteiktajam, šāda termiņa Noteikumu projektā ir saistīta ar to, ka Lēmuma Nr. 2018/1614 3. panta termiņš jau ir iestājies un Administrācijai ir nepieciešams pārejas periods, lai  Lēmuma Nr. 2018/1614 3.panta prasības izpildītu. Attiecībā uz turētāja vai īpašnieka pieprasījumu šāda reģistrācija prasība nav noteikta normatīvajos aktos. Līdz ar to nav nepieciešams iesniegums no privātpersonas, tāpēc Administrācija šo pienākumu pilda patstāvīgi.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Bez ritošā sastāva  valsts reģistra datu pārnešanas līdz šim varēja rasties situācija, ka viens  un tas pats riteklis ir piereģistrēts dažādu Eiropas savienības dalībvalstu ritekļu reģistros un līdz ar to izveidojās dubultreģistrācija,  taču  saskaņā ar Lēmuma Nr. 2018/1614 prasībām šāda varbūtība tiek izslēgta, jo katra dalībvalsts ritekļu reģistra datus pārvietos uz Eiropas vienotu ritekļu reģistru un tie ritekļi, kuriem pastāv šāda liekā dubultreģistrācija, tiks dzēsti.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Dzelzceļa ritekļu turētāji, par tehnisko apkopi atbildīgas struktūras un pārvadātāji.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Jāievēro noteikumos noteiktā ritekļu reģistrācijas un apkopes kārtība.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visi uzņēmumi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Dzelzceļa ritekļu īpašnieki, turētāji, par tehnisko apkopi atbildīgas struktūras un pārvadātāji.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Jāievēro noteikumos noteiktā ritekļu reģistrācijas un apkopes kārtība.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Nozare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Transports un uzglabāšana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Nozaru 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noteikta kārtība, kādā Administrācija reģistrē ritošajā sastāvā ietilpstošus ritekļus, kura ir saistoša tiem nozares darbiniekiem, kuriem jāveic ritekļu reģistrācija, apkope.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Dokuments 32018D1614; Dokuments 32016L0797</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Komisijas 2018. gada 25. oktobra īstenošanas Lēmums (ES) 2018/1614, ar ko nosaka specifikācijas ritekļu reģistriem, kas minēti Eiropas Parlamenta un Padomes Direktīvas (ES) 2016/797 47. pantā, un ar ko groza un atceļ Komisijas Lēmumu 2007/756/EK (publicēts „Eiropas Savienības Oficiālajā Vēstnesī” L 268/53, 26.10.2018).
Eiropas Parlamenta un Padomes 2016. gada 11. maija Direktīva (ES) 2016/797 par dzelzceļa sistēmas savstarpēju izmantojamību Eiropas Savienībā (publicēts „Eiropas Savienības Oficiālajā Vēstnesī” L 138/44, 26.5.2016).</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Lēmuma Nr. 2018/1614 7. panta un 8. panta 1. punktam dalībvalstis nodrošina, ka reģistrēto ritekļu dati tiek pārsūtīti no valsts ritekļu reģistriem uz Eiropas ritekļu reģistru, un šos datus pārnes līdz 2021. gada 16. jūnijam.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Dalībvalstis no 2021. gada 16. jūnija ritekļus reģistrē Eiropas ritekļu reģistrā atbilstoši Lēmuma Nr. 2018/1614 7. pantam un no 2024. gada 16. jūnija visas dalībvalstis izmanto tikai centralizēto reģistrācijas funkciju.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Lēmums Nr. 2007/756/EK ir atcelts no 2021. gada 16. jūnija.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Komisijas 2018. gada 25. oktobra īstenošanas Lēmums (ES) 2018/1614, ar ko nosaka specifikācijas ritekļu reģistriem, kas minēti Eiropas Parlamenta un Padomes Direktīvas (ES) 2016/797 47. pantā, un ar ko groza un atceļ Komisijas Lēmumu 2007/756/EK (publicēts „Eiropas Savienības Oficiālajā Vēstnesī” L 268/53, 26.10.2018).
Eiropas Parlamenta un Padomes 2016. gada 11. maija Direktīva (ES) 2016/797 par dzelzceļa sistēmas savstarpēju izmantojamību Eiropas Savienībā (publicēts „Eiropas Savienības Oficiālajā Vēstnesī” L 138/44, 26.5.2016).</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Lēmuma Nr. 2018/1614 2.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Tiek pārņemts ar Noteikumu projekta 1.pielikumu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Lēmuma Nr. 2018/1614 3. panta 1.punkts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Tiek pārņemts ar Noteikumu projekta  33. punktu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Lēmuma Nr. 2018/1614 3. panta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Tiek pārņemts ar Noteikumu projekta   34. punktu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Lēmuma Nr. 2018/1614 4.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Tiek pārņemts ar Noteikumu projekta 2. pielikumu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Lēmuma Nr. 2018/1614 5. panta 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Tiek pārņemts ar Noteikumu projekta 2. punktu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Lēmuma Nr. 2018/1614 5. panta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Tiek pārņemts ar Noteikumu projekta 2. punktu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Lēmuma Nr. 2018/1614 6. panta 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Tiek pārņemts ar Noteikumu projekta 9. punktu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Lēmuma Nr. 2018/1614 6. panta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Tiek pārņemts ar Noteikumu projekta 4. punktu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Lēmuma Nr. 2018/1614 6. panta 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Tiek pārņemts ar Noteikumu projekta 2. punktu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Lēmuma Nr. 2018/1614 7. panta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Tiek pārņemts ar Noteikumu projekta 2. punktu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Lēmuma Nr. 2018/1614 7. panta 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Tiek pārņemts ar Noteikumu projekta 2. punktu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Lēmuma Nr. 2018/1614 7. panta 5.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Tiek pārņemts ar Noteikumu projekta 2. punktu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Lēmuma Nr. 2018/1614 8. panta 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Tiek pārņemts ar Noteikumu projekta 2. punktu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Lēmuma Nr. 2018/1614 8. panta 2. un 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Prasības Noteikumu projektā nav jāpārņem, jo tās attiecas uz Eiropas Savienības Dzelzceļu aģentūras pienākumiem.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attiecināms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Lēmuma Nr. 2018/1614 8. panta 4.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Tiek pārņemts ar Noteikumu projekta 2. punktu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Lēmuma Nr. 2018/1614 8. panta 5.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Tiek pārņemts ar Noteikumu projekta 2. punktu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Nr. 2016/797/ES 1.panta 3.punkts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Ir pārņemts Dzelzceļa likuma 2.¹ pantā.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Nr. 2016/797/ES 1.panta 4.punkta a)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Ir pārņemts Dzelzceļa likuma 2.¹ panta otrajā  daļā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2016/797/ES 2.panta 1.punkts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Ir pārņemts Dzelzceļa likuma 1.panta 16.punktā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2016/797/ES 2.panta 44.punkts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Ir pārņemts Dzelzceļa likuma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panta 12.punktā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2016/797/ES 2.panta 45.punkts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Ir pārņemts Dzelzceļa likuma 1. panta 54. punktā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Nr. 2016/797/ES 22.panta 1.punkts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Ir pārņemts Dzelzceļa likuma 43.⁶ panta pirmajā daļā.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Nr. 2016/797/ES 22.panta 2.punkts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Ir pārņemts Dzelzceļa likuma 43.⁶ panta otrajā daļā.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Nr. 2016/797/ES 22.panta 3.punkts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Ir pārņemts Dzelzceļa likuma 43.⁶ panta trešajā daļā.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Nr. 2016/797/ES 46.panta 1.punkts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Tiek pārņemts ar Noteikumu projekta 14. punktu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Nr. 2016/797/ES 46.panta 2.punkts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Tiek pārņemts ar Noteikumu projekta 2. pielikumu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Nr. 2016/797/ES 46.panta 3.punkts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Tiek pārņemts ar Noteikumu projekta 14. punktu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Nr. 2016/797/ES 47.panta 3.punkts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Tiek pārņemts ar Noteikumu projekta 2. pielikumu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Nr. 2016/797/ES 47.panta 4.punkts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Tiek pārņemts ar Noteikumu projekta 31. punktu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2016/797/ES 47.panta 5.punkts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Tiek pārņemts ar Noteikumu projekta 2. punktu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Nr. 2016/797/ES 47.panta 6.punkts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Tiek pārņemts ar Noteikumu projekta 16. punktu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Nr. 2016/797/ES 47.panta 7.punkts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Ir pārņemts Dzelzceļa likuma 43.7 panta pirmās daļas 1. punktā un trešajā daļā.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Nr. 2016/797/ES 48. -59.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attiecināms.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attiecināms.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Attiecībā uz Lēmuma Nr. 2018/1614 7. panta 3. punktā noteikto, rīcības brīvība tiks izmantota attiecībā uz  pieteikšanos, reģistrācijas un datu glabāšanas funkciju (turpmāk - ARS funkcija).  Decentralizēto ARS funkciju drīkst izmantot līdz 2024. gada 16. jūnijam. Ievērojot Lēmuma Nr. 2018/1614 II pielikuma 2.1.4. punktu, ARS funkciju izmanto decentralizēti, respektīvi, ritekļa īpašnieks vai turētājs  saskaņā ar Noteikumu projekta prasībām iesniedz datus (aizpildītu veidlapu) Administrācijā, savukārt, Administrācija pārbauda iesniegtās informācijas atbilstību noteikumu prasībām un veic nepieciešamās izmaiņas reģistrā. Laika periodu līdz 2024. gada  16. jūnijam Administrācija izmantos kā pārejas periodu, lai parietu uz centralizēto ARS funkciju un lai informētu pieteikuma iesniedzējus par jauno kārtību, jo pēc minētā datuma ritekļa īpašnieks vai turētājs šo funkciju veiks izmantojot centralizēto ARS.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dzelzceļa administrācija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2009. gada 25. augusta noteikumiem Nr. 970 „Sabiedrības līdzdalības kārtība attīstības plānošanas procesā” 7.4.</w:t>
      </w:r>
      <w:r w:rsidR="00000000" w:rsidRPr="00000000" w:rsidDel="00000000">
        <w:rPr>
          <w:vertAlign w:val="superscript"/>
          <w:rtl w:val="0"/>
        </w:rPr>
        <w:t xml:space="preserve">1</w:t>
      </w:r>
      <w:r w:rsidR="00000000" w:rsidRPr="00000000" w:rsidDel="00000000">
        <w:rPr>
          <w:rtl w:val="0"/>
        </w:rPr>
        <w:t xml:space="preserve"> apakšpunktam, sabiedrībai tika dota iespēja rakstiski sniegt viedokli par Noteikumu projektu tā izstrādes stadijā.</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noteikta kārtība, kādā Administrācija reģistrē ritošajā sastāvā ietilpstošus ritekļus.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prasības tiks īstenotas esošo Valsts dzelzceļa administrācijas cilvēkresursu un finansējuma ietvaros. Jaunas institūcijas netiks izveidotas, kā arī nav paredzēta esošu institūciju likvidācija vai reorganizācija.</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22-TA-3350</w:t>
    </w:r>
    <w:r>
      <w:br/>
    </w:r>
    <w:r w:rsidR="00000000" w:rsidRPr="00000000" w:rsidDel="00000000">
      <w:rPr>
        <w:rtl w:val="0"/>
      </w:rPr>
      <w:t xml:space="preserve">Izdrukāts 29.07.2026. 21.23 - 1.0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22-TA-3350</w:t>
    </w:r>
    <w:r>
      <w:br/>
    </w:r>
    <w:r w:rsidR="00000000" w:rsidRPr="00000000" w:rsidDel="00000000">
      <w:rPr>
        <w:rtl w:val="0"/>
      </w:rPr>
      <w:t xml:space="preserve">Izdrukāts 29.07.2026. 21.23 - 1.0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anotācija_(ex_ante)_22-TA-3350.docx</dc:title>
</cp:coreProperties>
</file>

<file path=docProps/custom.xml><?xml version="1.0" encoding="utf-8"?>
<Properties xmlns="http://schemas.openxmlformats.org/officeDocument/2006/custom-properties" xmlns:vt="http://schemas.openxmlformats.org/officeDocument/2006/docPropsVTypes"/>
</file>