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saskaņā ar Ministru kabineta 2018. gada 17. jūlija noteikumu Nr .421 „Kārtība, kādā veic gadskārtējā valsts budžeta likumā noteiktās apropriācijas izmaiņas” 41. - 43.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sniegt palīdzību Ukrainai, lai risinātu ekoloģisko un humāno krīzi, kas radusies, Krievijai 2023. gada 6. jūnijā sagraujot Kahovkas hidroelektrostacijas aizsprostu.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bruņoto spēku uzbrukuma rezultātā naktī uz 2023. gada 6.jūniju tika sagrauts Kahovkas hidroelektrostacijas (turpmāk - HES) aizsprosts. Kahovkas HES atradās aktīvajā karadarbības zonā un bija okupēta kopš 2022.gada februāra.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Ukrainas Enerģētikas ministrijas sniegtajai informācijai, Kahovkas HES aizsprosts ir pilnīgi iznīcināts un nav atjaunojams (11 no 28 aizsprosta posmiem ir iznīcināti). Krievijas rīcība klasificējama kā kara noziegums atbilstoši 1977.gada 8.jūnija Papildu protokola pie 1949.gada 12.augusta Ženēvas konvencijām, kas attiecas uz starptautiska rakstura bruņotu konfliktu upuru aizsardzību (I protokols) 56. pantam. Krievijas īstenotais terorakts izraisījis milzīga mēroga ekoloģisko, humāno un lauksaimniecības krīzi Ukrainas dienvidu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Plūdu rezultātā ir applūdušas mājsaimniecības un zeme, plūdi rada ķīmisko vielu noplūšanas riskus no sauszemes krātuvēm, kā arī no iznīcinātā Kahovkas HES degvielas tvertnēm plašās applūduma teritorijās un potenciālai to nokļūšanai Melnajā jūrā. Ūdens no Kahovkas HES ūdenskrātuves nodrošināja apgādi Zaporižjas atomelektrostacija (turpmāk - AES) dzesēšanas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valsts iestādēm vēl nepieciešams laiks, lai pilnībā novērtētu visu krīzes seku apjomu un radīto postījumu apmēru. Taču starptautiskajai sabiedrībai jau tagad jāsniedz visa veida palīdzība, lai mazinātu katastrofas sekas.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Kahovkas HES aizsprosta iznīcināšana ir tīšs Krievijas bruņoto spēku uzbrukums Ukrainas kritiskai civilajai infrastruktūrai. Tā rezultātā plūstošā ūdens masa (ūdenskrātuves pilns tilpums ir 18180 milj.m</w:t>
      </w:r>
      <w:r w:rsidR="00000000" w:rsidRPr="00000000" w:rsidDel="00000000">
        <w:rPr>
          <w:vertAlign w:val="superscript"/>
          <w:rtl w:val="0"/>
        </w:rPr>
        <w:t xml:space="preserve">3</w:t>
      </w:r>
      <w:r w:rsidR="00000000" w:rsidRPr="00000000" w:rsidDel="00000000">
        <w:rPr>
          <w:rtl w:val="0"/>
        </w:rPr>
        <w:t xml:space="preserve">, platība 2155 km</w:t>
      </w:r>
      <w:r w:rsidR="00000000" w:rsidRPr="00000000" w:rsidDel="00000000">
        <w:rPr>
          <w:vertAlign w:val="superscript"/>
          <w:rtl w:val="0"/>
        </w:rPr>
        <w:t xml:space="preserve">2</w:t>
      </w:r>
      <w:r w:rsidR="00000000" w:rsidRPr="00000000" w:rsidDel="00000000">
        <w:rPr>
          <w:rtl w:val="0"/>
        </w:rPr>
        <w:t xml:space="preserve">) rada liela mēroga ekoloģisko, humāno un lauksaimniecības katastrofu.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Applūdums skar 80 apdzīvotas vietas un teritorijas. Evakuācijai pakļauti vairāk nekā 40000 cilvēku – 17000 cilvēku Ukrainas kontrolētajā teritorijā un aptuveni 25000 Krievijas okupētajā teritorijā. Ukrainas dienvidu reģionā radušies elektroapgādes traucējumi. Tāpat aizsprosta iznīcināšana ietekmē vairāku blakusesošo reģionu, tai skaitā Krimas, un pilsētu ūdens apgādi. Saskaņā ar Ukrainas prezidenta biroja datiem Dņepras upē no Kahovkas HES ieplūdušas 150 tonnas mašīneļļas, kā arī tiek paziņots, ka upē var noplūst vēl papildus 300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valsts uzņēmums «Energoatom» un Starptautiskā Atomenerģijas aģentūra ir paziņojušas, ka situācija Zaporižjas AES tiek kontrolēta un tuvākajā laikā nepastāv tūlītējs kodoldrošības risks, jo Zaporižjas AES ir pieejams noslēgts papildus ūdens rezervuārs, kur ūdens AES turbīnu dzesēšanai pie esošā darbības režīma pietiks 3 līdz 4 nedēļām.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nepieciešamajiem operatīvajiem glābšanas un krīzes seku novēršanas darbiem, Ukrainas valdība ir paudusi bažas par krīzes seku ietekmi ilgākā termiņā, tuvojoties vasaras sezonai un sausumam, kad būs papildus vajadzība pēc dzeramā ūdens, kā arī jānodrošina ūdens apgāde lauksaimniecības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 ir aicinājusi valstis sniegt atbalstu gan politiski, stingri nosodot Krievijas rīcību, gan praktiskā veidā iesaistīties ātrā, koordinētā un mērķtiecīgā aprīkojuma un materiālu sagādē. Tiek plānots sniegt finansiālu atbalstu Ukrainai, balstoties uz Ukrainas puses definētajām vajadzībām, veicot iemaksu Ukrainas valdības norādītajā kontā. Ukrainas valdība starptautiskajām organizācijām un valstu valdībām ir izplatījusi informāciju un steidzami nepieciešamo materiālu un tehnikas sarakstu tūlītējo applūduma seku mazināšanai. Sarakstā iekļauti ūdens tankkuģi dzeramā ūdens transportēšanai, glābšanas laivas un transportlīdzekļi, lai pārvietotos pa applūstošajām teritorijām, lieljaudas sūkņi, dzeramais ūdens, ūdens filtri, pārtikas pakas u.c. vienības.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Finansiāla atbalsta sniegšana 200 000 euro apmērā, lai sniegtu palīdzību Ukrainai, lai risinātu ekoloģisko un humāno krīzi, kas radusies, Krievijai 2023. gada 6. jūnijā sagraujot Kahovkas hidroelektrostacijas aizsprostu.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200 000 euro apmērā tiks segti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projekta izstrādē nav veikta, jo projekts neskar sabiedrības tiesības un tiesiskās intereses, būtiski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23-TA-1446</w:t>
    </w:r>
    <w:r>
      <w:br/>
    </w:r>
    <w:r w:rsidR="00000000" w:rsidRPr="00000000" w:rsidDel="00000000">
      <w:rPr>
        <w:rtl w:val="0"/>
      </w:rPr>
      <w:t xml:space="preserve">Izdrukāts 30.07.2026. 00.09 - 1.0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23-TA-1446</w:t>
    </w:r>
    <w:r>
      <w:br/>
    </w:r>
    <w:r w:rsidR="00000000" w:rsidRPr="00000000" w:rsidDel="00000000">
      <w:rPr>
        <w:rtl w:val="0"/>
      </w:rPr>
      <w:t xml:space="preserve">Izdrukāts 30.07.2026. 00.09 - 1.0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anotācija_(ex_ante)_23-TA-1446.docx</dc:title>
</cp:coreProperties>
</file>

<file path=docProps/custom.xml><?xml version="1.0" encoding="utf-8"?>
<Properties xmlns="http://schemas.openxmlformats.org/officeDocument/2006/custom-properties" xmlns:vt="http://schemas.openxmlformats.org/officeDocument/2006/docPropsVTypes"/>
</file>