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finansējuma piešķiršanu Rīgas Tehniskajai universitātei aizsardzības inovāciju pasākuma rīkošanai 2025. gadā"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2025. gadam un budžeta ietvaru 2025., 2026. un 2027. gadam” 48. pants paredz, ka Aizsardzības ministrija (turpmāk – AM) budžeta ietvaros sadarbībai ar starptautiskajām un nevalstiskajām organizācijām nepieciešamo finansējumu un tā izlietojumu, nodrošinot iesaisti starptautiskās un nacionālās drošības stiprināšanā,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Aizsardzības industrijas likuma 5. panta otrās daļas 4. punktu noturīgas aizsardzības industriālās un tehnoloģiskās bāzes attīstības atbalsta nodrošināšanai AM var ieviest, organizēt, finansēt un atbalstīt aizsardzības inovāciju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2003. gada 29. aprīļa noteikumu Nr. 236 “Aizsardzības ministrijas nolikums” 5.15. apakšpunkta trešā daļa nosaka, ka Aizsardzības ministrija nodrošina normatīvo aktu izstrādi, kā arī valsts politikas ietvaros identificēto atbalsta virzienu īstenošanu nacionālās aizsardzības un drošības industrijas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piešķirt Rīgas Tehniskajai universitātei (turpmāk - RTU) finansējumu 15 000 </w:t>
      </w:r>
      <w:r w:rsidR="00000000" w:rsidRPr="00000000" w:rsidDel="00000000">
        <w:rPr>
          <w:i w:val="1"/>
          <w:rtl w:val="0"/>
        </w:rPr>
        <w:t xml:space="preserve">euro</w:t>
      </w:r>
      <w:r w:rsidR="00000000" w:rsidRPr="00000000" w:rsidDel="00000000">
        <w:rPr>
          <w:rtl w:val="0"/>
        </w:rPr>
        <w:t xml:space="preserve"> apmērā, lai Rēzeknē, Rēzeknes Tehnoloģiju akadēmijā no 2025. gada 9. līdz 11. maijam organizētu aizsardzības inovāciju pasākuma jeb aizsardzības industrijas hakatona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atbilstoši “Aizsardzības industrijas un inovāciju atbalsta stratēģijai 2025.-2036. gadam”, kas paredz būtiski stiprināt vietējo militāro industriju un inovāciju attīstības kapacitāti, 2025. gadā plānots finansējums aizsardzības inovāciju pasākumam – hakatonam. Vienlaikus 2024. gada izskaņā RTU uzrunāja AM par potenciālu kopīga aizsardzības hakatona organizēšanu, startējot Eiropas Komisijas Aizsardzības inovāciju shēmas (EUDIS) konkursā, kurā ir iespējams saņemt līdzfinansējuma pasākuma norisei.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EUDIS hakatona honkurss norisinājās no 2024. gada 4. decembra līdz 2025. gada 26. janvārim, kas bija paredzēts, lai izvēlētos “EUDIS DEFENCE HACKATHON 2025” nacionālos organizētājus, kam Eiropas Komisija konkursa nodrošinātu līdzfinansējumu 24 000 EUR apmērā. AM sniedza atbalstu RTU pieteikumu izstrādē, lai piedalītos konkursā, un š.g. janvārī pieteikums tika oficiāli iesniegts EUDIS konkursa organizatoriem. Eiropas Komisija 2025. gada februāra sākumā pēc konkursā saņemto pieteikumu izvērtēšanas paziņoja, ka Latvija būs viena no astoņām hakatona organizētājvalstīm un saņems atbalstu aizsardzības hakatona organizēšanai.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RTU izstrādāto plānu, aizsardzības hakatons tiks organizēts Rēzeknē, Rēzeknes Tehnoloģiju akadēmijā. Pasākumā piedalīsies ap 100 dalībnieku no Latvijas un Baltijas valstīm un inovāciju procesu atbalstīs 20 mentori, tostarp, no Nacionālajiem bruņotajiem spēkiem, kas nodrošinās starpdisciplināru atbalstu problēmu risināšanā. Hakatona risināmās prioritātes atbilstoši Eiropas Komisijas uzstādījumam būs: 1) taktiskās novērošanas sistēmas; 2) rentabli kaujas aizsarglīdzekļi; 3) uzlabota militārā medicīniskā palīdzība. Uzvarētāju komandas iegūs naudas balvas no kopējā balvu fonda, piekļuvi ekskluzīvām mentoringa un kontaktu veidošanas iespējām ar nozares līderiem un aizsardzības ekspertiem. Tāpat uzvarētājiem būs iespēja tālāk attīstīt savas idejas reālos prototipos un produktos, dibinot jaunuzņēmumus un izmantojot, piemēram, AM granta projektu konkursu inovatīvu militāra vai divējāda lietojuma produktu attīstības atbalstam vai citas atbalsta programmas.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Hakatona organizēšanu atbalsta Eiropas Komisija un arī citas nozīmīgas institūcijas un uzņēmumi, piemēram, Iekšlietu ministrija, Valsts robežsardze, SIA Latvijas Mobilais Telefons, SIA BELSS, Unilab, Manabalss.lv, Latgales plānošanas reģions, Latgales speciālā ekonomiskā zona un citi Latvijas un Latgales reģiona nozīmīgākie uzņēmumi un aizsardzības nozares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organizēšanai nepieciešams piešķirt papildus finansējumu 15 000 </w:t>
      </w:r>
      <w:r w:rsidR="00000000" w:rsidRPr="00000000" w:rsidDel="00000000">
        <w:rPr>
          <w:i w:val="1"/>
          <w:rtl w:val="0"/>
        </w:rPr>
        <w:t xml:space="preserve">euro</w:t>
      </w:r>
      <w:r w:rsidR="00000000" w:rsidRPr="00000000" w:rsidDel="00000000">
        <w:rPr>
          <w:rtl w:val="0"/>
        </w:rPr>
        <w:t xml:space="preserve"> apmērā, ko AM jau sākotnēji ir indikatīvi paredzējusi atbilstoši 2025. gada finanšu budžeta ietvaram.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RTU līdzšinējā sadarbība ar AM dažādu aizsardzības inovāciju pasākumu organizēšanā un norisē. Veiksmīgi aizvadīti jau šādi inovāciju pasākumi – "Aizsardzības industrijas hakatons “Garage48 Defence Makeathon 2020”", “Defence Makeathon Riga 2022”; “Droni Ukrainai” (2024. gads). Turklāt, ņemot vērā, ka Eiropas Komisija ir paudusi atbalstu hakatona organizēšanai, nav šaubu par RTU atbilstību aizsardzības hakatona organizēšanai. Arī šī gada 28. maijā AM sadarbībā ar RTU organizēs starptautiska līmeņa aizsardzības inovāciju samitu “Drone Summit 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augstvērtīgu inovāciju pasākumu organizēšanai ir identificējusi šādus izaicinājumus: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AM un NBS rīcībā nav piemērotu pasākuma organizēšanas vietu, kur var nodrošināt liela skaita ar NBS tieši nesaistītu personu uzturēšanos, vienlaicīgi neapdraudot aizsardzības nozares ietvaros pastāvošās fiziskās un informācijas aprites drošības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nozares rīcībā nav šāda pasākuma norisei nepieciešamo materiāltehnisko līdzekļu (izejmateriāli, darba stacijas, speciālas industriālās prototipēšanas/ražošanas iekārtas un aprīkojums), kuru iegādes izmaksas daudzkārt nepārsniegtu rīkojuma projekta ietvaros RTU piešķirto līdzekļu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RTU iezīmētā infrastruktūra Rēzeknē ir piemērota specifiski šādu pasākumu organizēšanai un ietver atbilstoši aprīkotas dalībnieku pulcēšanās telpas, darba telpas, kā arī telpas pasākuma dalībnieku izmitināšanai (daļai dalībnieku, jo tiks nodrošināta arī viesnīca) un ēdināšanai. Tāpat Rēzeknes Tehnoloģiju akadēmijas rīcībā jau šobrīd ir visi hakatona norisei nepieciešamie materiāltehniskie līdzekļi, kas paredzēti izmantošanai arī ar aizsardzības nozari nesaistītu pasākumu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RTU - Rēzeknes Tehnoloģiju akadēmijai jau šobrīd ir visas nepieciešamās zināšanas, pieredze un materiāltehniskais nodrošinājums pasākuma organizēšanai, AM uzskata, ka finansējuma piešķiršana RTU pasākuma organizēšanai ir saimnieciski izdevīgākais risinājums.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Apstiprinot rīkojuma projektu, AM piešķirtu RTU finanšu līdzekļus 15 000 euro apmērā, lai līdzfinansētu aizsardzības un drošības inovāciju pasākuma jeb aizsardzības industrijas hakatona norisi Rēzeknē, Rēzeknes Tehnoloģiju akadēmijā.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nozares rīcībā nav šāda pasākuma norisei nepieciešamo materiāltehnisko līdzekļu (izejmateriāli, darba stacijas, speciālas industriālās prototipēšanas/ražošanas iekārtas un aprīkojums), kuru iegādes izmaksas daudzkārt nepārsniegtu rīkojuma projekta ietvaros RTU piešķirto līdzekļu apjomu. Savukārt RTU rīcībā ir nepieciešamais nodrošinājums šāda veida pasākuma rīkošanai.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izpilde tiks nodrošināta no Aizsardzības ministrijai 2025.gadā piešķirtajiem valsts budžeta līdzekļiem  budžeta apakšprogrammas 22.12.00 “Nacionālo bruņoto spēku uzturēšana”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izpilde tiks nodrošināta no Aizsardzības ministrijai 2025.gadā piešķirtajiem valsts budžeta līdzekļiem  budžeta apakšprogrammas 22.12.00 “Nacionālo bruņoto spēku uzturēšana” ietvaros, nepieciešamības gadījumā veicot finansējuma grozījumus ekonomiskās klasifikācijas kodu griezumā.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Tehniskā universitāte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izpilde tiks nodrošināta Aizsardzības ministrijas piešķirto valsts budžeta līdzekļu ietvaros no 2025. gada valsts budžeta apakšprogrammas 22.12.00 “Nacionālo bruņoto spēku uzturēšana”.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25-TA-777</w:t>
    </w:r>
    <w:r>
      <w:br/>
    </w:r>
    <w:r w:rsidR="00000000" w:rsidRPr="00000000" w:rsidDel="00000000">
      <w:rPr>
        <w:rtl w:val="0"/>
      </w:rPr>
      <w:t xml:space="preserve">Izdrukāts 29.07.2026. 23.48 - 1.0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25-TA-777</w:t>
    </w:r>
    <w:r>
      <w:br/>
    </w:r>
    <w:r w:rsidR="00000000" w:rsidRPr="00000000" w:rsidDel="00000000">
      <w:rPr>
        <w:rtl w:val="0"/>
      </w:rPr>
      <w:t xml:space="preserve">Izdrukāts 29.07.2026. 23.48 - 1.0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anotācija_(ex_ante)_25-TA-777.docx</dc:title>
</cp:coreProperties>
</file>

<file path=docProps/custom.xml><?xml version="1.0" encoding="utf-8"?>
<Properties xmlns="http://schemas.openxmlformats.org/officeDocument/2006/custom-properties" xmlns:vt="http://schemas.openxmlformats.org/officeDocument/2006/docPropsVTypes"/>
</file>