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2023. gada 12. decembra noteikumos Nr. 753 "Eiropas Savienības Atveseļošanas un noturības mehānisma plāna 2.4. reformu un investīciju virziena "Digitālās infrastruktūras transformācija" 2.4.1.2.i. investīcijas "Platjoslas jeb ļoti augstas veiktspējas tīklu "pēdējās jūdzes" infrastruktūras attīstība" īstenošanas noteikumi""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projekta "Grozījumi Ministru kabineta 2023. gada 12. decembra noteikumos Nr. 753 "Eiropas Savienības Atveseļošanas un noturības mehānisma plāna 2.4. reformu un investīciju virziena "Digitālās infrastruktūras transformācija" 2.4.1.2.i. investīcijas "Platjoslas jeb ļoti augstas veiktspējas tīklu "pēdējās jūdzes" infrastruktūras attīstība" īstenošanas noteikumi"" izstrāde ir Satiksmes ministrijas iniciatīva.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tiek veikti, lai precizētu projekta īstenošanas termiņu, ņemot vērā objektīvus tehnoloģiskus apstākļus – būvdarbu ierobežojumus ziemas periodā saistībā ar sasalušas zemes apstākļiem, balstoties uz Latvijas Vides, ģeoloģijas un meteoroloģijas centra meteoroloģisko novērojumu datiem (sk. pielikumus Nr.1. – Nr.12.)Termiņa precizēšana nodrošinās projekta mērķu kvalitatīvu izpildi, neradot papildu finanšu vai juridisko risku finansējuma saņēmējiem, kā arī stiprinās tiesisko noteiktību attiecībā uz investīcijas izpildes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2023. gada 12. decembra noteikumiem Nr. 753 “Eiropas Savienības Atveseļošanas un noturības mehānisma plāna 2.4. reformu un investīciju virziena “Digitālās infrastruktūras transformācija” 2.4.1.2.i. investīcijas “Platjoslas jeb ļoti augstas veiktspējas tīklu “pēdējās jūdzes” infrastruktūras attīstība” īstenošanas noteikumi” (turpmāk – noteikumi Nr. 753), projekta īstenošanas gala termiņš ir noteikts līdz 2026. gada 30. jūnijam.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 oktobrī, pamatojoties uz divām atklātām projektu atlases kārtām, Centrālā finanšu un līgumu aģentūra (CFLA) ir noslēgusi piecus līgumus ar diviem elektronisko sakaru komersantiem par projekta īstenošanu katrā no pieciem plānošanas reģioniem. Projektu ieviešana ir uzsākta un norit saskaņā ar grafiku.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Latvijas klimatiskos apstākļus, projekta ziemas mēnešos nebija iespējams pilnvērtīgi veikt zemes darbus, tostarp kabeļu kanalizācijas izbūvi, dēļ ilgstošas zemes sasaluma ietekmes. Tas ir būtiski ietekmējis darbu izpildes tempu, un komersanti, izvērtējot reālo izpildes progresu, secina, ka līdz 2026. gada 30. jūnijam projektus nebūs iespējams pabeigt atbilstoši visām prasībām, neriskējot ar kvalitāti vai drošību.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kvalitatīvu projekta izpildi un mērķrādītāju sasniegšanu, tiek rosināti grozījumi noteikumos Nr. 753, paredzot termiņa pagarinājumu uz 2026. gada 31. jūliju, bez izmaiņām projekta apjomā vai finansējumā.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veiktas šādas izmaiņas noteikumu Nr. 753 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 punkts – tiek precizēts kopējais projekta īstenošanas termiņš: “īsteno līdz 2026. gada 31. jūlijam” (iepriekš – “30. jūnijam”);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- 9.2. apakšpunkts – tiek precizēts mērķrādītāju sasniegšanas gala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- 10.2. apakšpunkts – tiek precizēts mērķrādītāju sadalījums pa reģioniem, norādot jauno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- 26.11. un 26.12. apakšpunkti – precizēti pienākumi par projekta īstenošanu un noslēguma dokumentu iesniegšanu līdz jaunajam termiņam;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pielikuma II. sadaļas 2.8. kritērijs – tiek atjaunota projekta maksimālā termiņa robeža atbilstības kritērijā.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nemaina projekta būtību, rezultātus vai finansējuma sadalījumu, bet nodrošina reālistisku termiņu investīciju pilnīgai un kvalitatīvai izpildei, ņemot vērā klimatiskos un tehnoloģiskos apstākļus.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Secināts, ka grozījumi ir labvēlīgāki finansējuma saņēmējiem, jo tie nodrošina objektīvi nepieciešamu termiņa pagarinājumu, ņemot vērā klimatisko apstākļu (sasalušas zemes) ietekmi uz būvdarbu iespējām ziemas sezonā. Grozījumi radīs tiesisko noteiktību un samazinās risku, ka projektus nevarēs kvalitatīvi pabeigt noteiktajā termiņā.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Laicīgi negrozot Ministru kabineta noteikumus, pastāv risks, ka projektu īstenotāji nebūs spējīgi nodrošināt izvirzītos rādītājus līdz noteiktajam termiņam, kas var novest pie 2.4.1.2.i. investīcijai pieejamā ANM finansējuma 16 235 768 EUR apmērā zaudēšanas vai samazinājuma.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vidējie uzņēmumi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lielie uzņēmumi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Ietekme ir tikai uz elektronisko sakaru komersantiem, kuri ir izvēlēti par Investīcijas projektu īstenotājiem, palielinot tiesisko noteiktību projektu īstenošanā.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Nozare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un komunikācijas pakalpojumi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Nozaru 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Ietekme ir uz kvalitatīvu un drošu elektronisko sakaru pakalpojuma saņemšanu. Izbūvētā infrastruktūra nodrošinās ļoti augstas veiktspējas tīklu un pakalpojumu pieejamību galalietotājiem, kā rezultātā būs iespēja izmantot jauno tehnoloģiju piedāvātās iespējas (nodrošinot jaudīgus liela ātruma interneta pieslēgumus).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2.4.1.2.i. investīcijas palīdzību izveidotā infrastruktūra tiks izmantota Eiropas Savienības stratēģiskajos dokumentos noteiktajiem mērķiem atbilstošu elektronisko sakaru pakalpojumu pieejamības palielināšanai.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2029</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7 392 137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2 733 079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7 392 137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2 733 079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7 392 137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2 733 079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7 392 137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2 733 079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Kopumā 2.4.1.2.i. investīcijā plānoti izdevumi 16 235 768 EUR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Par 2024. gadu</w:t>
            </w:r>
            <w:r w:rsidR="00000000" w:rsidRPr="00000000" w:rsidDel="00000000">
              <w:rPr>
                <w:sz w:val="24"/>
                <w:rtl w:val="0"/>
              </w:rPr>
              <w:t xml:space="preserve"> kopējais faktiski veiktais izdevumu apmērs: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2 472,16 EUR</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Par 2025. gadu</w:t>
            </w:r>
            <w:r w:rsidR="00000000" w:rsidRPr="00000000" w:rsidDel="00000000">
              <w:rPr>
                <w:sz w:val="24"/>
                <w:rtl w:val="0"/>
              </w:rPr>
              <w:t xml:space="preserve"> kopumā izmaksāti: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6 108 080,28 EUR</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Par 2026. gada finansējuma sadalījumu: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(CFLA) plānotās izmaksas 2026. gadam (10 125 215,56 EUR), t.sk.: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budžetā ieplānots finansējums (7 392 137,00 EUR) saskaņā ar likumu “Par valsts budžetu 2026. gadam un budžeta ietvaru 2026.–2028. gadam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starpība (2 733 078,56 EUR) ir summa, kas vēl ir nepieciešama un to plānots pieprasīt no budžeta programmas 80.00.00.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Veicot grozījumus Ministru kabineta noteikumos Nr. 753 attiecībā uz sasniedzamo rezultātu izpildes termiņiem, tiks attiecīgi precizēti arī līgumi par investīciju projektu īstenošanu, nosakot atjauninātus projektu darbību īstenošanas termiņus, uzraudzības rādītāju sasniegšanas termiņus un noslēguma progresa pārskatu iesniegšanas termiņus.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Ņemot vērā, ka izsludinātajā projektu iesnieguma atlasē piedalījās tikai A/S Balticom un SIA Ostkom, kuru projektu iesniegumi tika apstiprināti, atlases rezultāts nebūtu bijis atšķirīgs, ja sākotnēji būtu bijis zināms pagarinātais projektu īstenošanas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Plānotie ieņēmumi kopā ir 16 235 768 EUR. ANM ietvaros Eiropas Komisija finansējumu piešķirs un veiks atmaksu pēc rezultātu sasniegšanas 2.4.1.2.i investīcijā.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32014R0651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Komisijas 2014. gada 17. jūnija Regula (ES) Nr. 651/2014 , ar ko noteiktas atbalsta kategorijas atzīst par saderīgām ar iekšējo tirgu, piemērojot Līguma 107. un 108. pantu.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32024R2509</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2024. gada 23. septembra Regulas (ES, Euratom) 2024/2509 par finanšu noteikumiem, ko piemēro Savienības vispārējam budžetam (pārstrādāta redakcija).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Komisijas 2014. gada 17. jūnija Regula (ES) Nr. 651/2014 , ar ko noteiktas atbalsta kategorijas atzīst par saderīgām ar iekšējo tirgu, piemērojot Līguma 107. un 108. pantu.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52. panta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Nr. 753 15. un 17.</w:t>
            </w:r>
            <w:r w:rsidR="00000000" w:rsidRPr="00000000" w:rsidDel="00000000">
              <w:rPr>
                <w:sz w:val="24"/>
                <w:vertAlign w:val="superscript"/>
                <w:rtl w:val="0"/>
              </w:rPr>
              <w:t xml:space="preserve">1</w:t>
            </w:r>
            <w:r w:rsidR="00000000" w:rsidRPr="00000000" w:rsidDel="00000000">
              <w:rPr>
                <w:sz w:val="24"/>
                <w:rtl w:val="0"/>
              </w:rPr>
              <w:t xml:space="preserve">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2024. gada 23. septembra Regulas (ES, Euratom) 2024/2509 par finanšu noteikumiem, ko piemēro Savienības vispārējam budžetam (pārstrādāta redakcija).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ANM investīcijas rezultātu sasniegšanu (6200 piekļuves punktu izveidi), tiek izmantota ES tiesību aktos paredzētā rīcības brīvība, veicot grozījumus Ministru kabineta noteikumos Nr. 753. Grozījumu ietvaros tiek precizēti izpildes termiņi (pagarinot tos par vienu mēnesi), lai nodrošinātu savlaicīgu 5. maksājuma pieprasījuma sagatavošanu un kvalitatīvu investīcijas īstenošanu.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2024. gada 15. oktobra noteikumu Nr. 639 "Sabiedrības līdzdalības kārtība attīstības plānošanas procesā" 4. punktam sabiedrības līdzdalības kārtība ir piemērojama attīstības plānošanas dokumentu projektu, kā arī tiesību aktu projektu izstrādē un citās sabiedrībai nozīmīgās iniciatīvās un procesos, it īpaši reformu izstrādes un īstenošanas procesā un publiskā finansējuma plānošanā, nodrošinot sabiedrības pārstāvjiem iespējas iegūt informāciju un sniegt priekšlikumus par reformu vai publiskā finansējuma prioritātēm.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noteikumu projekts neatbilst minētajiem kritērijiem, jo nav saistīts ar reformu izstrādi un to īstenošanas procesu, sabiedrības līdzdalības kārtība projekta izstrādē netiek piemērota. Projekts un tā anotācija būs publiski pieejami Ministru kabineta tīmekļvietnē – sadaļā/Tiesību aktu projekti.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izstrādē iesaistītā institūcija - Satiksmes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ir labvēlīgāki finansējuma saņēmējiem, jo tie nodrošina objektīvi nepieciešamu termiņa pagarinājumu, ņemot vērā klimatisko apstākļu (sasalušas zemes) ietekmi uz būvdarbu iespējām ziemas sezonā. Grozījumi radīs tiesisko noteiktību un samazinās risku, ka projektus nevarēs kvalitatīvi pabeigt noteiktajā termiņā.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Laicīgi negrozot Ministru kabineta noteikumus, pastāv risks, ka projektu īstenotāji nebūs spējīgi nodrošināt izvirzītos rādītājus līdz noteiktajam termiņam, kas var novest pie 2.4.1.2.i. investīcijai pieejamā ANM finansējuma 16 235 769 EUR apmērā zaudēšanas vai samazinājuma.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finanšu un līgumu aģentūra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Veicot grozījumus Ministru kabineta noteikumos Nr. 753 attiecībā uz sasniedzamo rezultātu izpildes termiņiem, tiks attiecīgi precizēti arī līgumi par investīciju projektu īstenošanu, nosakot atjauninātus projektu darbību īstenošanas termiņus, uzraudzības rādītāju sasniegšanas termiņus un noslēguma progresa pārskatu iesniegšanas termiņus.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Ņemot vērā, ka izsludinātajā projektu iesnieguma atlasē piedalījās tikai A/S Balticom un SIA Ostkom, kuru projektu iesniegumi tika apstiprināti, atlases rezultāts nebūtu bijis atšķirīgs, ja sākotnēji būtu bijis zināms pagarinātais projektu īstenošanas termiņš.</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Termiņā izbūvētā infrastruktūra nodrošinās ļoti augstas veiktspējas tīklu un pakalpojumu pieejamību galalietotājiem, kas palielinās pieprasījumu pēc publiskiem pakalpojumiem, tādējādi veicinot to attīstību.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Termiņā izbūvētā infrastruktūra nodrošinās ļoti augstas veiktspējas tīklu un pakalpojumu pieejamību galalietotājiem, kā rezultātā būs iespēja izmantot jauno tehnoloģiju piedāvātās iespējas (nodrošinot jaudīgus liela ātruma interneta pieslēgumus).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Termiņā īstenots pasākums veicinās informācijas sabiedrības politikas īstenošanas mērķi, proti, paaugstinās iedzīvotāju īpatsvaru, kam būs iespēja lietot IKT un pieejamos e-pakalpojumus.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2.4.1.2.i. investīciju īstenošanu termiņā tiks sekmēta Nacionālā attīstības plāna 315.uzdevuma ''Eiropas Savienības savienojamības mērķiem atbilstoša platjoslas elektronisko sakaru tīkla izveidošana, attīstot ''vidējās jūdzes'' un ''pēdējās jūdzes'' elektronisko sakaru tīklu infrastruktūru un izveidojot platjoslas kartēšanu'' izpilde.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2.4.1.2.i. investīcijas īstenošanu termiņā veicinās teritoriju attīstību, ņemot vērā, ka piekļuve ļoti augstas veiktspējas tīklam ir būtisks priekšnosacījums esošo uzņēmumu attīstībai un jaunu uzņēmumu veidošanai, kā arī var piesaistīt cilvēkus, kuriem darba specifika ļauj strādāt no mājām.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Termiņā īstenots pasākums būtiski sekmē klimata pārmaiņu mazināšanas mērķi saskaņā ar Taksonomijas regulas 10. panta 1. daļas c apakšpunktā minēto darbību ''Palielināt videi nekaitīgu vai klimatneitrālu mobilitāti'' sasniegšanu, ko atbalsta infrastruktūras ieguldījumi platjoslas infrastruktūras izveidē, kas nodrošina pakalpojumu saņemšanu e-vidē.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Termiņā īstenots pasākums būtiski sekmē klimata pārmaiņu mazināšanas mērķi saskaņā ar Taksonomijas regulas[1] 10.panta 1. daļas c apakšpunktā minēto darbību ''Palielināt videi nekaitīgu vai klimatneitrālu mobilitāti'' sasniegšanu, ko atbalsta infrastruktūras ieguldījumi platjoslas infrastruktūras izveidē, kas nodrošina pakalpojumu saņemšanu e-vidē.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Principa ''Nenodarīt būtisku kaitējumu'' (NBK) investīcijas 2.4.1.2.i. novērtējumā [2] norādīts, ka nav tikusi konstatēta negatīva ietekme uz vidi. Finansējuma saņēmēja un projekta īstenotāja pienākums ir izvērtēt un nodrošināt, ka visi NBK nosacījumi tiek ievēroti.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EIROPAS PARLAMENTA UN PADOMES REGULA (ES) 2020/852 (2020. gada 18. jūnijs) par regulējuma izveidi ilgtspējīgu ieguldījumu veicināšanai un ar ko groza Regulu (ES) 2019/2088, pieejama šeit: https://eur-lex.europa.eu/legal-content/LV/TXT/?uri=uriserv%3AOJ.L_.2020.198.01.0013.01.LAV&amp;toc=OJ%3AL%3A2020%3A198%3AFULL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Atveseļošanas un noturības mehānisma plāns 2021.-2026. gadam, 1.pielikums, Nenodarīt būtisku kaitējumu, pieejams šeit: https://www.esfondi.lv/upload/anm/02_anm_plana_pielikums_nr.1_dnsh_18052021.pdf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26-TA-447</w:t>
    </w:r>
    <w:r>
      <w:br/>
    </w:r>
    <w:r w:rsidR="00000000" w:rsidRPr="00000000" w:rsidDel="00000000">
      <w:rPr>
        <w:rtl w:val="0"/>
      </w:rPr>
      <w:t xml:space="preserve">Izdrukāts 29.07.2026. 23.37 - 3.0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26-TA-447</w:t>
    </w:r>
    <w:r>
      <w:br/>
    </w:r>
    <w:r w:rsidR="00000000" w:rsidRPr="00000000" w:rsidDel="00000000">
      <w:rPr>
        <w:rtl w:val="0"/>
      </w:rPr>
      <w:t xml:space="preserve">Izdrukāts 29.07.2026. 23.37 - 3.0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anotācija_(ex_ante)_26-TA-447.docx</dc:title>
</cp:coreProperties>
</file>

<file path=docProps/custom.xml><?xml version="1.0" encoding="utf-8"?>
<Properties xmlns="http://schemas.openxmlformats.org/officeDocument/2006/custom-properties" xmlns:vt="http://schemas.openxmlformats.org/officeDocument/2006/docPropsVTypes"/>
</file>