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nekustamā īpašuma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lai nodrošinātu samērīgu nekustamā īpašuma nodokļa pieaugumu lauku zemei, kuru platība pārsniedz trīs hektārus, arī pēc 2025. gada.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speciālās vērtības piemērošanas termiņu nekustamā īpašuma nodokļa aprēķināšanai lauku zemei, kuru platība pārsniedz trīs hektārus, līdz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kā budžetu pavadošs likumprojekts (budžeta likumprojektu paketē), un tam jāstājas spēkā vienlaikus ar likumu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nodokli" (turpmāk – likums) 3. panta divpadsmito daļu zemes vienībām (to daļām), kuras atrodas administratīvajās teritorijās ārpus pilsētām un kuru platība pārsniedz trīs hektārus, un kurām vismaz viens no noteiktajiem lietošanas mērķiem ir no lietošanas mērķu grupas "Lauksaimniecības zeme", "Mežsaimniecības zeme un īpaši aizsargājamās dabas teritorijas, kurās saimnieciskā darbība ir aizliegta ar normatīvo aktu" vai "Ūdens objektu zeme" (turpmāk – lauku zeme), nekustamā īpašuma nodokli līdz 2025. taksācijas gadam aprēķina no speciālās vērtības, ko nosaka īpaši nodokļa aprēķinam (turpmāk – speciālā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trīspadsmitajā daļā paredzēts, ka speciālā vērtība tiek noteikta, pamatojoties uz lauku zemes kadastrālo vērtību, un taksācijas gada lauku zemes speciālās vērtības pieaugums gadā nepārsniedz 10 procentu no iepriekšējam taksācijas gadam noteiktās lauku zemes speciālās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3. panta četrpadsmitajā daļā noteikts, ka speciālo vērtību pēc stāvokļa taksācijas gada 1. janvārī nosaka, salīdzinot pirmstaksācijas gada speciālo vērtību ar kadastrālo vērtību, kas noteikta taksācijas gada 1. janvārī. Speciālā vērtība ir vienāda ar kadastrālo vērtību, ja taksācijas gada 1. janvārī noteiktās kadastrālās vērtības pieaugums nepārsniedz 10 procentu no pirmstaksācijas gada speciālās vērtības. Speciālā vērtība ir vienāda ar pirmstaksācijas gada speciālo vērtību, kas reizināta ar koeficientu 1,1, ja taksācijas gada 1. janvārī noteiktās kadastrālās vērtības pieaugums pārsniedz 10 procentu no pirmstaksācijas gada speciālās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vērtība tika ieviesta 2016. gadā, lai nodrošinātu samērīgu nekustamā īpašuma nodokļa pieaugumu. Tas bija nepieciešams tāpēc, ka no 2016. gada tika ieviestas jaunas kadastrālo vērtību bāzes atbilstoši nekustamā īpašuma tirgus situācijai 2012.–2013. gadā un bija sagaidāms nesamērīgi liels lauku zemes nekustamā īpašuma nodokļa 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panta divpadsmitā daļā noteikto regulējumu, tas nebūs piemērojams pēc 2025.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(turpmāk – Kadastra likums) pārejas noteikumu 43.</w:t>
      </w:r>
      <w:r w:rsidR="00000000" w:rsidRPr="00000000" w:rsidDel="00000000">
        <w:rPr>
          <w:vertAlign w:val="superscript"/>
          <w:rtl w:val="0"/>
        </w:rPr>
        <w:t xml:space="preserve">1</w:t>
      </w:r>
      <w:r w:rsidR="00000000" w:rsidRPr="00000000" w:rsidDel="00000000">
        <w:rPr>
          <w:rtl w:val="0"/>
        </w:rPr>
        <w:t xml:space="preserve"> punktu Valsts zemes dienests no 2025. gada 1. janvāra līdz brīdim, kad sāk piemērot Kadastra likuma pārejas noteikumu 50. punktā minēto kadastrālo vērtību bāzi, Kadastra informācijas sistēmā katram kadastra objektam aprēķina un reģistrē divas spēkā esošas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fiskālo kadastrālo vērtību, ko izmanto nodokļu, valsts nodevu un citu maksājumu valsts vai pašvaldības budžetā aprēķinam, izņemot aprēķinu maksai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universālo kadastrālo vērtību, ko izmanto Kadastra likuma pārejas noteikumu 43.</w:t>
      </w:r>
      <w:r w:rsidR="00000000" w:rsidRPr="00000000" w:rsidDel="00000000">
        <w:rPr>
          <w:vertAlign w:val="superscript"/>
          <w:rtl w:val="0"/>
        </w:rPr>
        <w:t xml:space="preserve">1</w:t>
      </w:r>
      <w:r w:rsidR="00000000" w:rsidRPr="00000000" w:rsidDel="00000000">
        <w:rPr>
          <w:rtl w:val="0"/>
        </w:rPr>
        <w:t xml:space="preserve"> punkta 1. apakšpunktā neminētām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ka no 2025. gada līdz brīdim, kad stāsies spēkā Ministru kabineta apstiprināta jaunā kadastrālo vērtību bāze (provizoriski no 2029. gada), Valsts zemes dienestam būs jāuztur divas kadastrālās vērtības. Fiskālās kadastrālās vērtības Valsts zemes dienests turpinās aprēķināt atbilstoši 2024. gadā spēkā esošajai kadastrālo vērtību bāzei un normatīvajiem aktiem kadastrālās vērtēšanas jomā, kuri ir piemērojami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informāciju, 2025.gadā joprojām speciālā vērtība tika piemērota aptuveni 300 tūkstošiem hektāru. Ievērojot minēto, kadastrālajām vērtībām nekustamā īpašuma nodokļa vajadzībām pamatā nevajadzētu mainīties, tomēr ir paredzams, ka atsevišķos gadījumos kadastrālās vērtības 2025. gadā un turpmākajos gados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informācija liecina, ka pēdējo 10 gadu laikā notikušais straujais cenu kāpums lauksaimniecībā izmantojamai zemei atspoguļojas arī jaunajos bāzes rādītājos. Zemes bāzes vērtību diapazons lauksaimniecībā izmantojamās zemes IV kvalitātes grupai ir no 1500 eiro/ha (20 vērtību līmeņa lauku teritorijās) līdz 7800 eiro/ha (vienas vērtības līmeņa lauku teritorijā) salīdzinājumā ar spēkā esošo kadastrālo bāzi, attiecīgi tie ir no 460 līdz 2000 eiro/ha. Tādēļ ir paredzams, ka atsevišķos gadījumos kadastrālās vērtības 2025. un turpmākajos gados var mainīties ievērojami.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informācija liecina, ka 2025. gadā lielai platībai – gandrīz 300 tūkst. ha nekustamo īpašumu –nodoklis joprojām tika rēķināts no speciālās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atsevišķos gadījumos kadastrālās vērtības turpmākajos gados var mainīties, ir nepieciešams saglabāt speciālās vērtības piemērošanu lauku zemei, kuru platība pārsniedz trīs hektārus, pēc 2025. gada, lai nodokļa pieaugums būtu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paredzēts, ka pēc 2025. gada lauku zemei, kuru platība pārsniedz trīs hektārus, nekustamā īpašuma nodokli vairs nerēķinās no speciālās vērtības, tādējādi radot nesamērīgu nekustamā īpašuma nodokļa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nesamērīgu nekustamā īpašuma nodokļa pieaugumu lauku zemes īpašniekiem, likumprojekts paredz speciālās vērtības piemērošanas termiņa pagarināšanu līdz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zemju īpašnieki (zemnieki,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nekustamā īpašuma nodokļa sloga straujo pieaugumu, likuma grozījums pozitīvi ietekmēs lauksaimnieku, lauksaimniecībā izmantojamās zemes īpašnieku finansiālo stabilitāti, tādējādi veicinot darbības ilgtspēju, radot pozitīvu ietekmi uz lauku teritoriju ekonomisko attīstību, vietējo iedzīvotāju nodarbinātību un dzīves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zemes īpašnieki (zemnieku saimniecības,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nekustamā īpašuma nodokļa sloga straujo pieaugumu, likuma grozījums pozitīvi ietekmēs lauksaimnieku, lauksaimniecībā izmantojamās zemes īpašnieku finansiālo stabilitāti, tādējādi veicinot darbības ilgtspēju, radot pozitīvu ietekmi uz lauku teritoriju ekonomisko attīstību, vietējo iedzīvotāju nodarbinātību un dzīves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Fiskālās ietekmes aprēķins lauku zemei, kurai piemēro speciālo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zemes dienesta datiem pēdējos trīs gados šim nekustamā īpašuma nodokļa atvieglojumam fiskālā ietekme vērtējama šādā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5"/>
              <w:gridCol w:w="1964"/>
              <w:gridCol w:w="1891"/>
              <w:gridCol w:w="1768"/>
              <w:tblGridChange w:id="0">
                <w:tblGrid>
                  <w:gridCol w:w="2025"/>
                  <w:gridCol w:w="1964"/>
                  <w:gridCol w:w="1891"/>
                  <w:gridCol w:w="17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 zemes vienību apjoms, kurām piemēro speciālo vērtību,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 zemes vienību skaits, kurām piemēro speciālo vērtību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15 702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Kadastrālo vērtību kopsumma zemei, kurai piemēro speciālo vērtību, milj.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100 642 010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87 274 343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72 830 983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Speciālo vērtību kopsumma, milj.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76 863 703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65 600 878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55 102 213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Starpība, milj.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23 778 307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21 673 465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17 728 770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NĪN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Nodokļa atvieglojuma fiskālā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356 675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265 932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Nodokļa atvieglojuma fiskālās ietekmes dinamika un prognoze nākamajiem periodiem līdz 2028. gadam, aprēķināta ņemot vērā iepriekšējo periodu datus un to samazinājumu tendenci.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posmā no 2023. līdz 2025. gadam nodokļa atvieglojuma fiskālā ietekme uz valsts budžetu samazinājusies no 356 675 (2023) līdz 325 102  (2024) un tālāk līdz 265 932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Samazinājums starp 2024. gadu ir 8,9 % jeb 31 573 (325 102 - 356 675) salīdzinājumā ar 2023. gadu, savukārt starp 2024. un 2025. gadu samazinājums ir 18,2 % jeb 59 170  (265 932 - 325 102).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vidējo samazinājuma tendenci, kas ir aptuveni 14 %, sagaidāms, ka arī turpmākajos gados fiskālā ietekme turpinās samazināties un būs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- 228 700  (265 932 × 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196 700 (228 700 × 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169 200 (196 700 × 0,86).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zemes vienībām, kurām piemēro speciālo vērtību, kadastrālo vērtību kopsumma no 2018. gada, kad tā bija 1215 milj. eiro, 2025. gadā ir samazinājusies līdz 72,8 milj. eiro jeb 94 %.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25-TA-2023</w:t>
    </w:r>
    <w:r>
      <w:br/>
    </w:r>
    <w:r w:rsidR="00000000" w:rsidRPr="00000000" w:rsidDel="00000000">
      <w:rPr>
        <w:rtl w:val="0"/>
      </w:rPr>
      <w:t xml:space="preserve">Izdrukāts 29.07.2026. 21.07 - 4.0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25-TA-2023</w:t>
    </w:r>
    <w:r>
      <w:br/>
    </w:r>
    <w:r w:rsidR="00000000" w:rsidRPr="00000000" w:rsidDel="00000000">
      <w:rPr>
        <w:rtl w:val="0"/>
      </w:rPr>
      <w:t xml:space="preserve">Izdrukāts 29.07.2026. 21.07 - 4.0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anotācija_(ex_ante)_25-TA-2023.docx</dc:title>
</cp:coreProperties>
</file>

<file path=docProps/custom.xml><?xml version="1.0" encoding="utf-8"?>
<Properties xmlns="http://schemas.openxmlformats.org/officeDocument/2006/custom-properties" xmlns:vt="http://schemas.openxmlformats.org/officeDocument/2006/docPropsVTypes"/>
</file>