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un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2021. gada 30. novembra noteikumos Nr. 776 "Valsts un Eiropas Savienības atbalsta piešķiršanas kārtība atklātu projektu konkursa veidā pasākumā "Ieguldījumi materiālajos aktīvos" 2014.–2020. gada plānošanas perioda pārejas laikā 2021. un 2022. gadā" (turpmāk – noteikumi Nr. 776) noteikto projektu īstenošanas uzsākšanas un dokumentu iesniegšanas termiņu projektiem, kuru attiecināmo izmaksu summa pārsniedz piecus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tiek īstenoti atbilstoši noteikumos Nr. 776 noteiktajai kārtībai, paredzot, ka tehnikas iegādes projektu uzsāk īstenot sešu mēnešu laikā, bet būvniecības projektu – deviņu mēnešu laikā pēc lēmuma spēkā stāšanās par projekta iesnieguma apstiprināšanu, turklāt projekts pilnībā jāpabeidz līdz plānošanas perioda izdevumu attiecināmības termiņa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776 tika ieviesta Latvijas Lauku attīstības programma 2014.–2020. gadam, kuras īstenošana turpinājās arī pārejas periodā – 2021.–2022. gadā. Piemērojot N+3 principu, Eiropas Lauksaimniecības fonda lauku attīstībai finansēto projektu izdevumi ir attiecināmi līdz 2025. gada 31. decembrim. Tas ir galīgais termiņš izdevumu deklarēšanai Eiropas Komisijai. Pēdējos gados projektu īstenošanu, īpaši lielajos projektos, kuru attiecināmo izmaksu summa pārsniedz piecus miljonus euro, ievērojami ir aizkavējusi ekonomiskā un ģeopolitiskā situācija. Lielu projektu īstenošanai ir nepieciešams ilgāks īstenošanas periods, nekā paredzēts noteikumos Nr. 776, lai varētu sagatavot saistīto dokumentāciju un izpildes plānu. Tādējādi pastāv risks zaudēt pieejamo finansējumu Eiropas Lauksaimniecības fonda lauku attīstībai, jo lielos projektus nav iespējams pilnībā pabeigt līdz plānošanas perioda izdevumu attiecināmības termiņa beigām. Spēkā esošie noteikumi neietver atsauci uz Eiropas Savienības kombinētās nomenklatūras kodu, tā ierobežojot atbalsta saņēmējus, kas ir ieinteresēti ražot inovatīvus produktus, bet 39.2. apakšpunkta norma ierobežo viņu izdarīto izvēli, lai šādas ražošanas iespējas būtu īstenojamas ar Eiropas līdzfinansējumu.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specifiski nosacījumi par projektiem, kuru attiecināmās izmaksas pārsniedz piecus miljonus </w:t>
      </w:r>
      <w:r w:rsidR="00000000" w:rsidRPr="00000000" w:rsidDel="00000000">
        <w:rPr>
          <w:i w:val="1"/>
          <w:rtl w:val="0"/>
        </w:rPr>
        <w:t xml:space="preserve">euro</w:t>
      </w:r>
      <w:r w:rsidR="00000000" w:rsidRPr="00000000" w:rsidDel="00000000">
        <w:rPr>
          <w:rtl w:val="0"/>
        </w:rPr>
        <w:t xml:space="preserve">, ievērojot to, ka lielo projektu iepirkumu un būvniecības dokumentācijas sagatavošanai un saskaņošanai nepieciešams ilgāks sagatavošanas un īstenošanas laiks, nekā paredzēts spēkā esošo noteikumu Nr. 776 25. punktā, 74.9.1. apakšpunktā un 77.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situācijā, kad projekta attiecināmo izmaksu apmērs pārsniedz piecus milj. </w:t>
      </w:r>
      <w:r w:rsidR="00000000" w:rsidRPr="00000000" w:rsidDel="00000000">
        <w:rPr>
          <w:i w:val="1"/>
          <w:rtl w:val="0"/>
        </w:rPr>
        <w:t xml:space="preserve">euro</w:t>
      </w:r>
      <w:r w:rsidR="00000000" w:rsidRPr="00000000" w:rsidDel="00000000">
        <w:rPr>
          <w:rtl w:val="0"/>
        </w:rPr>
        <w:t xml:space="preserve">, minēto punktu prasības atbalsta saņēmējs var izpildīt 24 mēnešu laikā pēc tam, kad stājies spēkā lēmums par projekta iesnieguma apstiprināšanu. Pēc nepieciešamības, izvērtējot atbalsta saņēmēja iesniegto pamatojumu, Lauku atbalsta dienests var šo termiņu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paredzēta iespēja lielos projektus dalīt īstenošanas posmos un saņemt atbalstu, ja atsevišķā posma īstenošanas izdevumi ir segti un pēc tā īstenošanas ir radusies auditējama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vai tā posms, ko īsteno pēc Eiropas Lauksaimniecības fonda lauku attīstībai 2014.–2020. gadam plānošanas perioda izdevumu attiecināmības perioda beigām, tiek finansēts no atbalsta saņēmēja paša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paplašina noteikumu Nr. 776 39.2. apakšpunktā noteikto projekta īstenošanā izmantojamo pamatizejvielu sarakstu, paredzot, ka atbalsts piešķirams arī tādai lauksaimniecības produktu pārstrādei, kuras gala produktā proteīna saturs pārsniedz 85 %. Radušās problēmas un plānoto risinājumu ieviešana ir pamatota un atbilstīga un nav pretrunā ar nacionālajiem vai starptautiskajiem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kuru iesniegto projektu attiecināmo izmaksu summa pārsniedz piecus miljonus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https://vktap.mk.gov.lv/public_participations/public_discussions/1c29e369-a5b5-4372-b8c8-6fcd3d93c6d2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sagatavošanā tika nodrošināta atbilstoši spēkā esošajiem normatīvajiem aktiem. Saņemtie iebildumi un priekšlikumi ir apkopoti un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iebilda pret grozījumu ieviešanu, nepaskaidrojot sīkāk neatbilstības attiecīgā noteikumu projekta redakcijā.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grozījumu versijas publiskā apspriešana tika organizēta divu nedēļu ilgā periodā no 21.03.2024. līdz 04.04.2024., bet par tiem nebija izteikts neviens cits priekšlikumi vai iebildums kā vien no biedrības "Zemnieku saeima" saņemtais un nepaskaidrotais iebildums.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24-TA-760</w:t>
    </w:r>
    <w:r>
      <w:br/>
    </w:r>
    <w:r w:rsidR="00000000" w:rsidRPr="00000000" w:rsidDel="00000000">
      <w:rPr>
        <w:rtl w:val="0"/>
      </w:rPr>
      <w:t xml:space="preserve">Izdrukāts 29.07.2026. 21.52 - 2.0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24-TA-760</w:t>
    </w:r>
    <w:r>
      <w:br/>
    </w:r>
    <w:r w:rsidR="00000000" w:rsidRPr="00000000" w:rsidDel="00000000">
      <w:rPr>
        <w:rtl w:val="0"/>
      </w:rPr>
      <w:t xml:space="preserve">Izdrukāts 29.07.2026. 21.52 - 2.0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anotācija_(ex_ante)_24-TA-760.docx</dc:title>
</cp:coreProperties>
</file>

<file path=docProps/custom.xml><?xml version="1.0" encoding="utf-8"?>
<Properties xmlns="http://schemas.openxmlformats.org/officeDocument/2006/custom-properties" xmlns:vt="http://schemas.openxmlformats.org/officeDocument/2006/docPropsVTypes"/>
</file>