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17. jūlija rīkojumā Nr. 394 "Par Viduslatgales Profesionālās vidusskolas likvidāciju""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un 2.</w:t>
      </w:r>
      <w:r w:rsidR="00000000" w:rsidRPr="00000000" w:rsidDel="00000000">
        <w:rPr>
          <w:vertAlign w:val="superscript"/>
          <w:rtl w:val="0"/>
        </w:rPr>
        <w:t xml:space="preserve">5</w:t>
      </w:r>
      <w:r w:rsidR="00000000" w:rsidRPr="00000000" w:rsidDel="00000000">
        <w:rPr>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2015. gada 17. jūlija rīkojumā Nr. 394 "Par Viduslatgales Profesionālās vidusskolas likvidāciju"" (turpmāk – rīkojuma projekts) paredz precizēt funkcijas, kuru īstenošanai Augšdaugavas novada pašvaldībai valsts ir nodevusi īpašumā nekustamo īpašumu, kā arī paredz nosacījumus </w:t>
      </w:r>
      <w:r w:rsidR="00000000" w:rsidRPr="00000000" w:rsidDel="00000000">
        <w:rPr>
          <w:i w:val="1"/>
          <w:rtl w:val="0"/>
        </w:rPr>
        <w:t xml:space="preserve">de minimis</w:t>
      </w:r>
      <w:r w:rsidR="00000000" w:rsidRPr="00000000" w:rsidDel="00000000">
        <w:rPr>
          <w:rtl w:val="0"/>
        </w:rPr>
        <w:t xml:space="preserve"> atbalsta piešķiršanai Augšdaugavas novada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Administratīvi teritoriālās reformas rezultātā Daugavpils novada pašvaldība apvienojās ar Ilūkstes novada pašvaldību Augšdaugavas novada pašvaldībā (turpmāk –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2015. gada 17. jūlija rīkojuma Nr. 394 “Par Viduslatgales Profesionālās vidusskolas likvidāciju” (turpmāk – MK rīkojums Nr. 394) 17. punktā noteiktajam,  Daugavpils novada pašvaldības (šobrīd – Pašvaldības) īpašumā tika nodotas valsts nekustamā īpašuma "Višķu profesionālā vidusskola" (nekustamā īpašuma kadastra Nr. 4498 005 0449), Višķu pagastā, Daugavpils novadā, daļas, tajā skaitā MK rīkojuma Nr. 394 17.5. apakšpunktā minētā zemes vienība ar kadastra apzīmējumu 4498 005 0627 “12”, Višķu tehnikums, Višķu pagastā, Augšdaugavas novadā, un tās daļa ar kadastra apzīmējumu 4498 005 0627 8001 “12”, Višķu tehnikums, Višķu pagastā, Augšdaugavas novadā, 1,6828 ha platībā. Pamatojoties uz MK rīkojuma Nr. 394 18. punktu,  Pašvaldībai MK rīkojuma Nr. 394 17. punktā minēto nekustamo īpašumu jāizmanto, lai īstenotu šādas funkcijas – gādāt par savas administratīvās teritorijas labiekārtošanu un sanitāro tīrību (ielu, ceļu un laukumu būvniecība, rekonstruēšana un uzturēšana, ielu, laukumu un citu publiskai lietošanai paredzēto teritoriju apgaismošana, parku, skvēru un zaļo zonu ierīkošana un uzturēšana, atkritumu savākšanas un izvešanas kontrole, pretplūdu pasākumi, kapsētu un beigto dzīvnieku apbedīšanas vietu izveidošana un uzturēšana), par iedzīvotāju izglītību (piemēram, iedzīvotājiem noteikto tiesību nodrošināšana pamatizglītības un vispārējās vidējās izglītības iegūšanā; pirmsskolas un skolas vecuma bērnu nodrošināšana ar vietām mācību un audzināšanas iestādēs, organizatoriska un finansiāla palīdzība ārpusskolas mācību un audzināšanas iestādēm un izglītības atbalsta iestādēm), rūpēties par kultūru un sekmēt tradicionālo kultūras vērtību saglabāšanu un tautas jaunrades attīstību (piemēram, organizatoriska un finansiāla palīdzība kultūras iestādēm un pasākumiem, atbalsts kultūras pieminekļu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2026. gada 2. jūnija vēstulē Nr. 2.1-8/62 norāda, ka 2020. gada 10. jūnijā ar Latgales Industriālo tehnikumu ir noslēgusi sadarbības līgumu par izglītības programmu realizāciju Nr.2.1-17.6-2020/219. Pašvaldība ar Latgales Industriālo tehnikumu sadarbojas profesionālās izglītības stiprināšanā Augšdaugavas novadā un mācību iestādes profesionālās izglītības programmu īstenošanas vietas izveidē un profesionālās izglītības programmu realizācijā. Izglītības programmu sekmīgai realizācijai Pašvaldība ir nodevusi Latgales Industriālajam tehnikumam bez atlīdzības lietošanā zemes vienības un būves, kuras minētas MK rīkojuma Nr. 394 17.punktā (zemes vienības ar kadastra apzīmējumiem 4498 005 0506, 4498 005 0558, 4498 005 0563, 4498 005 0580 un 4498 005 0640, būves ar kadastra apzīmējumiem 4498 005 0449 005, 4498 005 0449 006, 4498 005 0449 009, 4498 005 0450 004, 4498 005 0450 008 un 4498 005 0640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līguma 3.1.3. apakšpunkts nosaka, ka Pašvaldība nodrošina mācību iestādes izglītojamajiem un pedagogiem/ darbiniekiem dienesta viesnīcas pakalpojumus. Būvi (dienesta viesnīca) ar kadastra apzīmējumu 4498 005 0449 007 Pašvaldība izmanto izglītojamo  un pedagogu/ darbinieku izmitināšanai, kā arī Pašvaldības policijas darbiniekiem tur ir ierīkotas darba vietas. Būves (mācību korpuss) ar kadastra apzīmējumu 4498 005 0449 005 atsevišķas telpas Pašvaldība izmanto funkciju nodrošināšanai - ierīkota bibliotēka, jauniešu centrs un tiek rīkoti pagasta kultūras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394 17.1. apakšpunktā norādītās četras būves (būvju kadastra apzīmējumi 4498 005 0449 005, 4498 005 0449 006, 4498 005 0449 007 un 4498 005 0449 009) un tām funkcionāli nepieciešamā zemes vienības (zemes vienības kadastra apzīmējums 4498 005 0449) daļa nekustamā īpašuma reālās sadales rezultātā šobrīd veido nekustamo īpašumu (nekustamā īpašuma kadastra Nr. 4498 005 0735) "14", Višķu tehnikums, Višķu pagastā, Augšdaugavas novadā, kas sastāv no zemes vienības ar kadastra apzīmējumu 4498 005 0558 un divām būvēm ar kadastra apzīmējumiem 4498 005 0449 006 un 4498 005 0449 009, un nekustamo īpašumu (nekustamā īpašuma kadastra Nr. 4498 005 0652) "18", Višķu tehnikums, Višķu pagastā, Augšdaugavas novadā, kas sastāv no zemes vienības ar kadastra apzīmējumu 4498 005 0506 un divām būvēm ar kadastra apzīmējumiem 4498 005 0449 005 un 4498 005 0449 007.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394 17.2. apakšpunktā norādītās divas būves (būvju kadastra apzīmējumi 4498 005 0450 004 un 4498 005 0450 008) un tām funkcionāli nepieciešamā zemes vienības daļa (zemes vienības kadastra apzīmējums 4498 005 0450) nekustamā īpašuma reālās sadales rezultātā šobrīd veido nekustamo īpašumu (nekustamā īpašuma kadastra Nr. 4498 005 0736) "22", Višķu tehnikums, Višķu pagastā, Augšdaugavas novadā, kas sastāv no zemes vienības ar kadastra apzīmējumu 4498 005 0563 un būves ar kadastra apzīmējumu 4498 005 0450 004, un nekustamo īpašumu (nekustamā īpašuma kadastra Nr. 4498 005 0738) "40", Višķu tehnikums, Višķu pagastā, Augšdaugavas novadā, kas sastāv no zemes vienības ar kadastra apzīmējumu 4498 005 0580 un būves ar kadastra apzīmējumu 4498 005 0450 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394 17.2. apakšpunktā minētās būves ar kadastra apzīmējumiem 4498 005 0450 010, 4498 005 0450 011 un 4490 005 0450 012 bija sliktā tehniskā stāvoklī un degradēja vidi. Pašvaldība būves nojauca un labiekārtoja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394 17.3. apakšpunktā minētā zemes vienība ar kadastra apzīmējumu 4498 005 0458, pamatojoties uz Ministru kabineta 2022. gada 6. jūlija rīkojumu Nr. 476 "Par Augšdaugavas novada pašvaldības nekustamā īpašuma "Lauksaimniecības un industriālās tehnikas poligons" Višķu pagastā, Augšdaugavas novadā, pārņemšanu valsts īpašumā", ir nodota Izglītības un zinātnes ministrijas (turpmāk - Ministrija)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394 17.4 un 17.5. apakšpunktā minētā zemes vienība ar kadastra apzīmējumu 4498 005 0640 un būve ar kadastra apzīmējumu 4498 005 0640 001 un zemes vienība ar kadastra apzīmējumu 4498 005 0627 nekustamā īpašuma reālās sadales rezultātā šobrīd veido nekustamo īpašumu (nekustamā īpašuma kadastra Nr. 4498 005 0449) "Višķu profesionālā vidusskola", Višķu pagastā, Augšdaugavas novadā; "12", Višķu tehnikums, Višķu pagastā, Augšdaugavas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periodā no nekustamo īpašumu pārņemšanas līdz 2025. gada 31. decembrim nekustamo īpašumu uzturēšanas izmaksas bija EUR 1 304 682,51 apmērā. Šajā laika periodā Pašvaldība ir veikusi vairākus ieguldījumus (neskaitot uzturēšanas izmaksas) nekustamā īpašuma uzlabošanai un sakārtošanai: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2017. gadā tika veikta mācību korpusa ēkas jumta un ieejas mezgla atjaunošana EUR 92 684,51 apmērā (Pašvaldības līdzekļi - EUR 72 684,51, valsts budžeta dotācija - EUR 20 000);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2021. gadā mācību korpusā tika atjaunota mācību vide EUR 455 287,17 apmērā (pilnībā finansēts no Pašvaldības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2022. gadā tika nojaukta avārijas stāvoklī esošā piebūve-sporta zāle un labiekārtota teritorija EUR 82 067,66 apmērā (pilnībā finansēts no Pašvaldības līdzekļiem), atjaunota mācību vide EUR 248 831,83 apmērā (pilnībā finansēts no Pašvaldības līdzekļiem) un tika veikta mācību korpusa ēkas atjaunošana un energoefektivitātes paaugstināšana EUR 51 733,86 apmērā (valsts budžeta transferti ES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2023. gadā tika veikta mācību korpusa ēkas atjaunošana un energoefektivitātes paaugstināšana EUR 1 451 311,58 apmērā (Pašvaldības līdzekļi - EUR 711 668,90, valsts budžeta transferti ES projektu īstenošanai - EUR 739642,68);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2023. gadā tika izstrādāts būvprojekts dienesta viesnīcas pārbūvei energoefektivitātes paaugstināšanai EUR 37 376 apmērā (pilnībā finansēts no Pašvaldības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apliecina, ka augstāk minētajos īpašumos (izņemot zemes vienībā ar kadastra apzīmējumu 4498 005 0627) netiek veikta komercdarbība.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2024. gada 10. decembrī ar Sabiedrību ar ierobežotu atbildību "Magnum Social &amp; Medical Care" (turpmāk – Sabiedrība) ir noslēgusi apbūves tiesības līgumu Nr.000.2.1-17.6-2024/634 par zemes vienības ar kadastra apzīmējumu 4498 005 0627 “12”, Višķu tehnikums, Višķu pagastā, Augšdaugavas novadā, daļu (zemes vienības daļas kadastra apzīmējums 4498 005 0627 8001) 1,6828 ha platībā (turpmāk – Zemes vienības daļa), apbūves tiesība 2025. gada 28. februārī reģistrēta Latgales rajona tiesas Višķu pagasta zemesgrāmatas nodalījumā Nr. 100000389181 - AT001. Pašvaldība 2026. gada 2. jūnija vēstulē Nr. 2.1-8/62 norāda, ka Pašvaldības Sociālais dienests regulāri konstatē nepieciešamību pēc papildus ilgstošas sociālās aprūpes un rehabilitācijas pakalpojumu vietām, īpaši attālākos pagastos, bet esošajai infrastruktūrai ir ierobežota ietilpība, un pakalpojumu pieejamība nereti kavē iedzīvotāju sociālo iekļaušanos.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 Zemes vienības daļas ir uzsākusi Eiropas Savienības Atveseļošanās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(turpmāk – 3.1.2.3.i. investīcija) projekta “Ģimeniskai videi pietuvināta aprūpes pakalpojuma izveide pensijas vecuma personām Augšdaugavas novadā” (turpmāk – Projekts) īstenošanu, veidojot 48 ilgstošās aprūpes pakalpojumu sniegšanas vietas, pamatojoties uz 2024. gada 4. oktobrī ar Pašvaldību noslēgto pilnvarojuma līgumu par sociālās aprūpes funkcijās ietilpstošo ģimeniskai videi pietuvinātu ilgstošas sociālās aprūpes un sociālās rehabilitācijas pakalpojuma sniegšanu. Atbilstoši Pašvaldību likumam viena no pašvaldības autonomajām funkcijām ir nodrošināt iedzīvotājiem atbalstu sociālo problēmu risināšanā, kā arī iespēju saņemt sociālo palīdzību un sociālos pakalpojumus. Projekts  tiek īstenots atbilstoši Ministru kabineta 2023. gada 22. augusta noteikumiem Nr.475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 (turpmāk – MK noteikumi Nr. 475), kas paredz līdz 2026. gada 31. augustam 3.1.2.3.i. investīcijā sasniegt kopējo mērķrādītāju – 312 ilgstošas aprūpes pakalpojumu sniegšanas vietu nodrošināšanu. 2024. gada 18. decembrī starp Centrālo finanšu un līgumu aģentūru un Sabiedrību tika noslēgts līgums par Projekta īstenošanu par kopējo summu EUR 3 819 609.15, kas paredz trīs jaunu ģimeniskai videi pietuvinātu aprūpes pakalpojuma nodrošināšanai pensijas vecuma personām nepieciešamo ēku būvniecību ar izveidotām  48 ilgstošās aprūpes pakalpojumu sniegšanas vietām.  Projekta veiksmīga īstenošana  ir nozīmīga ne tikai MK noteikumu Nr. 475 investīcijas mērķrādītāju sasniegšanai, bet arī   Atveseļošanas un noturības mehānisma plānā Latvijai noteikto mērķrādītāju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nozīmīgs,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 veidot jaunas 48 ģimeniskai videi pietuvinātas ilgstošās sociālās aprūpes un sociālās rehabilitācijas pakalpojuma sniegšanas vietas pensijas vecuma personām, tādējādi veicinot šī pakalpojuma pieejamības palielināšanos pieaugošā pieprasījuma apstākļos. Līdz šim institucionālās aprūpes pakalpojumi pensijas vecuma personām tikai atsevišķās sociālo pakalpojumu sniegšanas vietās ir pietuvināti ģimeniskai videi. Taču sabiedrības novecošanās un pieaugošais aprūpes pienākumu slogs un vajadzība pēc aprūpes pakalpojumiem pastiprina aprūpes pakalpojumu pieejamības un efektivitātes uzlabošanas nepieciešamību, īpaši pēc inovatīviem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 aptuveni 15 procentus no 3.1.2.3.i. investīcijai Eiropas Savienības Atveseļošanās fonda plānā Latvijai noteiktās mērķrādītāja vērtības (kā minēts iepriekš, kopā 3.1.2.3.i. investīcijā paredzēta 312 ilgstošās aprūpes pakalpojumu sniegšanas vietu izveide). Ja projekts netiks īstenots, attiecīgi netiks sasniegts minētais 3.1.2.3.i. investīcijas mērķrādītājs un Latvija nesaņems maksājumu no Eiropas Komisijas EUR 582 milj.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līdz ar apbūves tiesību piešķiršanu Sabiedrībai Pašvaldība faktiski ar tai bez atlīdzības īpašumā nodotā nekustamā īpašuma daļu ir veikusi saimniecisko darbību un tādējādi minētā nekustamā īpašuma daļas nodošana Pašvaldībai ir kvalificējama kā komercdarbības atbalsts saskaņā ar Komercdarbības atbalsta kontroles likuma 5. pantā minētajām pazīmēm, rīkojuma projekts ir sagatavots, lai nodrošinātu retrospektīvu komercdarbības atbalsta kontroles normu ievērošanu, proti, Zemes vienības daļas nodošanai bez atlīdzības Pašvaldības īpašumā piemērotu </w:t>
      </w:r>
      <w:r w:rsidR="00000000" w:rsidRPr="00000000" w:rsidDel="00000000">
        <w:rPr>
          <w:i w:val="1"/>
          <w:rtl w:val="0"/>
        </w:rPr>
        <w:t xml:space="preserve">de minimis</w:t>
      </w:r>
      <w:r w:rsidR="00000000" w:rsidRPr="00000000" w:rsidDel="00000000">
        <w:rPr>
          <w:rtl w:val="0"/>
        </w:rPr>
        <w:t xml:space="preserve"> atbalsta regulējumu. Komercdarbības atbalsta nosacījumi attiecībā uz 3.1.2.3.i. investīcijas projekta finansējuma saņēmēju, kas ir komersants, biedrība vai nodibinājums, ir noteikti MK noteikumos Nr. 475.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izmanto MK rīkojuma Nr. 394 17.5. apakšpunktā minēto nekustamo īpašumu atšķirīgu pašvaldības autonomo funkciju nodrošināšanai no MK rīkojuma Nr. 394 18. punktā norādītajām funkcijām, līdz ar to atbilstoši precizējams MK rīkojuma Nr. 394 18.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Pašvaldība šobrīd Zemes vienības daļu izmanto, lai nodrošinātu iedzīvotājiem atbalstu sociālo problēmu risināšanā, kā arī iespēju saņemt sociālo palīdzību un sociālos pakalpojumus, sekmētu saimniecisko darbību pašvaldības administratīvajā teritorijā un sniegtu tai atbalstu, kā arī ņemot vērā esošo praksi Ministru kabineta rīkojumos par valsts nekustamo īpašumu nodošanu pašvaldību īpašumā, rīkojuma projekts paredz precizēt MK rīkojuma Nr. 394 18. punktu, nosakot, ka Pašvaldībai MK rīkojuma Nr. 394 17. punktā minēto nekustamo īpašumu (tajā skaitā Zemes vienības daļu) jāizmanto Pašvaldību likuma 4. panta pirmajā daļā noteikto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 gada 1. janvāri stājās spēkā Eiropas Komisijas 2023. gada 13. decembra regula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un to var piemērot līdz 2031. gada 30. jūnijam. Atbilstoši Regulas 7. panta 1. punktam Regulu var piemērot atbalstam, kas piešķirts pirms tās stāšanās spēkā, ja tas atbilst Regulā paredzētajiem nosacījumiem, t.i., Regula pieļauj retrospektīva </w:t>
      </w:r>
      <w:r w:rsidR="00000000" w:rsidRPr="00000000" w:rsidDel="00000000">
        <w:rPr>
          <w:i w:val="1"/>
          <w:rtl w:val="0"/>
        </w:rPr>
        <w:t xml:space="preserve">de minimis</w:t>
      </w:r>
      <w:r w:rsidR="00000000" w:rsidRPr="00000000" w:rsidDel="00000000">
        <w:rPr>
          <w:rtl w:val="0"/>
        </w:rPr>
        <w:t xml:space="preserve"> atbalsta piešķiršanu, ja ir ievēroti tajā paredzētie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w:t>
      </w:r>
      <w:r w:rsidR="00000000" w:rsidRPr="00000000" w:rsidDel="00000000">
        <w:rPr>
          <w:rtl w:val="0"/>
        </w:rPr>
        <w:t xml:space="preserve">askaņā ar Ministru kabineta 2018. gada 21. novembra noteikumiem Nr. 715 "</w:t>
      </w:r>
      <w:r w:rsidR="00000000" w:rsidRPr="00000000" w:rsidDel="00000000">
        <w:rPr>
          <w:i w:val="1"/>
          <w:rtl w:val="0"/>
        </w:rPr>
        <w:t xml:space="preserve">De minimis</w:t>
      </w:r>
      <w:r w:rsidR="00000000" w:rsidRPr="00000000" w:rsidDel="00000000">
        <w:rPr>
          <w:rtl w:val="0"/>
        </w:rPr>
        <w:t xml:space="preserve"> atbalsta uzskaites un piešķiršanas kārtība" (turpmāk – MK noteikumi Nr. 715) atbalsta pretendentam pirms atbalsta piešķiršanas ir </w:t>
      </w:r>
      <w:r w:rsidR="00000000" w:rsidRPr="00000000" w:rsidDel="00000000">
        <w:rPr>
          <w:i w:val="1"/>
          <w:rtl w:val="0"/>
        </w:rPr>
        <w:t xml:space="preserve">de minimis</w:t>
      </w:r>
      <w:r w:rsidR="00000000" w:rsidRPr="00000000" w:rsidDel="00000000">
        <w:rPr>
          <w:rtl w:val="0"/>
        </w:rPr>
        <w:t xml:space="preserve"> atbalsta uzskaites sistēmā jāsagatavo un atbalsta sniedzējam jāiesniedz veidlapu par iepriekš piešķirto </w:t>
      </w:r>
      <w:r w:rsidR="00000000" w:rsidRPr="00000000" w:rsidDel="00000000">
        <w:rPr>
          <w:i w:val="1"/>
          <w:rtl w:val="0"/>
        </w:rPr>
        <w:t xml:space="preserve">de minimis</w:t>
      </w:r>
      <w:r w:rsidR="00000000" w:rsidRPr="00000000" w:rsidDel="00000000">
        <w:rPr>
          <w:rtl w:val="0"/>
        </w:rPr>
        <w:t xml:space="preserve"> atbalstu, kurā tiek norādīts, tai skaitā atbalsta pretendenta viena vienota uzņēmuma sastāvs. Pašvaldība 2026. gada 2. jūnijā ir iesniegusi Veidlapu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(identifikācijas Nr. 169895), kurā norādīts, ka Pašvaldības Centrālā pārvalde iepriekš ir saņēmusi šādu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piešķirts atbalsts 2025. gada 3. jūnijā: atbalsta saņēmējs: Pašvaldības Centrālā pārvalde, atbalsta sniedzējs: Centrālā finanšu un līgumu aģentūra, </w:t>
      </w:r>
      <w:r w:rsidR="00000000" w:rsidRPr="00000000" w:rsidDel="00000000">
        <w:rPr>
          <w:i w:val="1"/>
          <w:rtl w:val="0"/>
        </w:rPr>
        <w:t xml:space="preserve">de minimis</w:t>
      </w:r>
      <w:r w:rsidR="00000000" w:rsidRPr="00000000" w:rsidDel="00000000">
        <w:rPr>
          <w:rtl w:val="0"/>
        </w:rPr>
        <w:t xml:space="preserve"> regula: 2023/2831 Vispārējā tautsaimniecība (2023/2831), atbalsta instruments: 01 Tiešais maksājums (grants), piešķirtā </w:t>
      </w:r>
      <w:r w:rsidR="00000000" w:rsidRPr="00000000" w:rsidDel="00000000">
        <w:rPr>
          <w:i w:val="1"/>
          <w:rtl w:val="0"/>
        </w:rPr>
        <w:t xml:space="preserve">de minimis</w:t>
      </w:r>
      <w:r w:rsidR="00000000" w:rsidRPr="00000000" w:rsidDel="00000000">
        <w:rPr>
          <w:rtl w:val="0"/>
        </w:rPr>
        <w:t xml:space="preserve"> atbalsta summa (nominālā): EUR 22 997,36, bruto subsīdijas ekvivalents: EUR 22 997,36,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piešķirts atbalsts 2026. gada 9. janvārī: Pašvaldības Centrālā pārvalde, atbalsta sniedzējs: Centrālā finanšu un līgumu aģentūra, d</w:t>
      </w:r>
      <w:r w:rsidR="00000000" w:rsidRPr="00000000" w:rsidDel="00000000">
        <w:rPr>
          <w:i w:val="1"/>
          <w:rtl w:val="0"/>
        </w:rPr>
        <w:t xml:space="preserve">e</w:t>
      </w:r>
      <w:r w:rsidR="00000000" w:rsidRPr="00000000" w:rsidDel="00000000">
        <w:rPr>
          <w:i w:val="1"/>
          <w:rtl w:val="0"/>
        </w:rPr>
        <w:t xml:space="preserve"> minimis</w:t>
      </w:r>
      <w:r w:rsidR="00000000" w:rsidRPr="00000000" w:rsidDel="00000000">
        <w:rPr>
          <w:rtl w:val="0"/>
        </w:rPr>
        <w:t xml:space="preserve"> regula: 2023/2831 Vispārējā tautsaimniecība (2023/2831), atbalsta instruments: 01 Tiešais maksājums (grants), piešķirtā </w:t>
      </w:r>
      <w:r w:rsidR="00000000" w:rsidRPr="00000000" w:rsidDel="00000000">
        <w:rPr>
          <w:i w:val="1"/>
          <w:rtl w:val="0"/>
        </w:rPr>
        <w:t xml:space="preserve">de minimis</w:t>
      </w:r>
      <w:r w:rsidR="00000000" w:rsidRPr="00000000" w:rsidDel="00000000">
        <w:rPr>
          <w:rtl w:val="0"/>
        </w:rPr>
        <w:t xml:space="preserve"> atbalsta summa (nominālā): EUR 51 788,49, bruto subsīdijas ekvivalents: EUR 51 788,49.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rīkojuma projekts paredz papildināt MK rīkojumu Nr. 394 ar 29. punktu, nosakot, ka, ievērojot Regulu un MK noteikumus Nr. 715, Ministrija piešķir Pašvaldībai </w:t>
      </w:r>
      <w:r w:rsidR="00000000" w:rsidRPr="00000000" w:rsidDel="00000000">
        <w:rPr>
          <w:i w:val="1"/>
          <w:rtl w:val="0"/>
        </w:rPr>
        <w:t xml:space="preserve">de minimis</w:t>
      </w:r>
      <w:r w:rsidR="00000000" w:rsidRPr="00000000" w:rsidDel="00000000">
        <w:rPr>
          <w:rtl w:val="0"/>
        </w:rPr>
        <w:t xml:space="preserve"> atbalstu attiecībā uz īpašumā bez atlīdzības nodoto Zemes vienības daļu,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piešķirtais </w:t>
      </w:r>
      <w:r w:rsidR="00000000" w:rsidRPr="00000000" w:rsidDel="00000000">
        <w:rPr>
          <w:i w:val="1"/>
          <w:rtl w:val="0"/>
        </w:rPr>
        <w:t xml:space="preserve">de minimis</w:t>
      </w:r>
      <w:r w:rsidR="00000000" w:rsidRPr="00000000" w:rsidDel="00000000">
        <w:rPr>
          <w:rtl w:val="0"/>
        </w:rPr>
        <w:t xml:space="preserve"> atbalsts 15 800 </w:t>
      </w:r>
      <w:r w:rsidR="00000000" w:rsidRPr="00000000" w:rsidDel="00000000">
        <w:rPr>
          <w:i w:val="1"/>
          <w:rtl w:val="0"/>
        </w:rPr>
        <w:t xml:space="preserve">euro</w:t>
      </w:r>
      <w:r w:rsidR="00000000" w:rsidRPr="00000000" w:rsidDel="00000000">
        <w:rPr>
          <w:rtl w:val="0"/>
        </w:rPr>
        <w:t xml:space="preserve"> apmērā Pašvaldībai  viena vienota uzņēmuma līmenī saskaņā ar Regulas 3. panta 2. punktu nevienā triju gadu periodā nepārsniedz 300 000 </w:t>
      </w:r>
      <w:r w:rsidR="00000000" w:rsidRPr="00000000" w:rsidDel="00000000">
        <w:rPr>
          <w:i w:val="1"/>
          <w:rtl w:val="0"/>
        </w:rPr>
        <w:t xml:space="preserve">euro</w:t>
      </w:r>
      <w:r w:rsidR="00000000" w:rsidRPr="00000000" w:rsidDel="00000000">
        <w:rPr>
          <w:rtl w:val="0"/>
        </w:rPr>
        <w:t xml:space="preserve">. Viens vienots uzņēmums ir uzņēmums, kas atbilst Regulas 2. panta 2. 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rtl w:val="0"/>
        </w:rPr>
        <w:t xml:space="preserve">de minimis</w:t>
      </w:r>
      <w:r w:rsidR="00000000" w:rsidRPr="00000000" w:rsidDel="00000000">
        <w:rPr>
          <w:rtl w:val="0"/>
        </w:rPr>
        <w:t xml:space="preserve"> atbalstu saskaņā ar Regulu piešķir, ievērojot Regulas 1. panta 1. punktā minētos nozaru un darbību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atbalsta piešķiršanas brīdi tiek uzskatīts 2024. gada 10. decembris, kad Pašvaldība ar Sabiedrību ir noslēgusi apbūves tiesības līgumu Nr.000.2.1-17.6-2024/634. Ministrija ir veikusi atbalsta pretendenta izvērtēšanu atbilstoši Regulas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i w:val="1"/>
          <w:rtl w:val="0"/>
        </w:rPr>
        <w:t xml:space="preserve">de minimis</w:t>
      </w:r>
      <w:r w:rsidR="00000000" w:rsidRPr="00000000" w:rsidDel="00000000">
        <w:rPr>
          <w:rtl w:val="0"/>
        </w:rPr>
        <w:t xml:space="preserve"> atbalsta piešķiršana un uzskaite tiek veikta saskaņā ar MK noteikumiem Nr. 715;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atbalstu nevar apvienot ar citu </w:t>
      </w:r>
      <w:r w:rsidR="00000000" w:rsidRPr="00000000" w:rsidDel="00000000">
        <w:rPr>
          <w:i w:val="1"/>
          <w:rtl w:val="0"/>
        </w:rPr>
        <w:t xml:space="preserve">de minimis</w:t>
      </w:r>
      <w:r w:rsidR="00000000" w:rsidRPr="00000000" w:rsidDel="00000000">
        <w:rPr>
          <w:rtl w:val="0"/>
        </w:rPr>
        <w:t xml:space="preserve"> atbalstu vai citu komercdarbības atbalstu par vienām un tām pašām attiecināmajām izmaksām citu atbalsta programmu vai </w:t>
      </w:r>
      <w:r w:rsidR="00000000" w:rsidRPr="00000000" w:rsidDel="00000000">
        <w:rPr>
          <w:i w:val="1"/>
          <w:rtl w:val="0"/>
        </w:rPr>
        <w:t xml:space="preserve">ad-hoc</w:t>
      </w:r>
      <w:r w:rsidR="00000000" w:rsidRPr="00000000" w:rsidDel="00000000">
        <w:rPr>
          <w:rtl w:val="0"/>
        </w:rPr>
        <w:t xml:space="preserve"> atbalsta projekta ietvaros, neatkarīgi no publiskā finansējuma avota;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Pašvaldībai un Ministrijai saskaņā ar Regulas 6. panta 3. un 7. punktu ir pienākums dokumentus, kas saistīti ar </w:t>
      </w:r>
      <w:r w:rsidR="00000000" w:rsidRPr="00000000" w:rsidDel="00000000">
        <w:rPr>
          <w:i w:val="1"/>
          <w:rtl w:val="0"/>
        </w:rPr>
        <w:t xml:space="preserve">de minimis</w:t>
      </w:r>
      <w:r w:rsidR="00000000" w:rsidRPr="00000000" w:rsidDel="00000000">
        <w:rPr>
          <w:rtl w:val="0"/>
        </w:rPr>
        <w:t xml:space="preserve"> atbalsta sniegšanu, glabāt 10 gadus no </w:t>
      </w:r>
      <w:r w:rsidR="00000000" w:rsidRPr="00000000" w:rsidDel="00000000">
        <w:rPr>
          <w:i w:val="1"/>
          <w:rtl w:val="0"/>
        </w:rPr>
        <w:t xml:space="preserve">de minimis</w:t>
      </w:r>
      <w:r w:rsidR="00000000" w:rsidRPr="00000000" w:rsidDel="00000000">
        <w:rPr>
          <w:rtl w:val="0"/>
        </w:rPr>
        <w:t xml:space="preserve"> atbalsta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tiek pārkāpti Regulas nosacījumi, Pašvaldībai ir pienākums atmaksāt Ministrijai saņemto nelikumīgo </w:t>
      </w:r>
      <w:r w:rsidR="00000000" w:rsidRPr="00000000" w:rsidDel="00000000">
        <w:rPr>
          <w:i w:val="1"/>
          <w:rtl w:val="0"/>
        </w:rPr>
        <w:t xml:space="preserve">de minimis</w:t>
      </w:r>
      <w:r w:rsidR="00000000" w:rsidRPr="00000000" w:rsidDel="00000000">
        <w:rPr>
          <w:rtl w:val="0"/>
        </w:rPr>
        <w:t xml:space="preserve"> atbalstu no līdzekļiem, kas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12. novembra Atskaitē par nekustamā īpašuma – zemes vienības daļas “Višķu profesionālā vidusskola”, Višķu pagasts, Augšdaugavas novads (kadastra apzīmējums 4498 005 0627 8001), „12”, Višķu tehnikums, Višķu pagasts, Augšdaugavas novads, apbūves tiesību maksas noteikšanu norādītajam, Zemes vienības tirgus vērtība bija EUR 15 800. Pašvaldībai viena vienota uzņēmuma līmenī ar piešķirto atbalstu netiks pārsniegts 300 000 </w:t>
      </w:r>
      <w:r w:rsidR="00000000" w:rsidRPr="00000000" w:rsidDel="00000000">
        <w:rPr>
          <w:i w:val="1"/>
          <w:rtl w:val="0"/>
        </w:rPr>
        <w:t xml:space="preserve">euro</w:t>
      </w:r>
      <w:r w:rsidR="00000000" w:rsidRPr="00000000" w:rsidDel="00000000">
        <w:rPr>
          <w:rtl w:val="0"/>
        </w:rPr>
        <w:t xml:space="preserve"> atbalsta slieksnis trīs gadu periodā. Regulas ietvaros trīs gadu laikposms ir jāvērtē kā slīdošs periods un attiecībā uz katru jaunu </w:t>
      </w:r>
      <w:r w:rsidR="00000000" w:rsidRPr="00000000" w:rsidDel="00000000">
        <w:rPr>
          <w:i w:val="1"/>
          <w:rtl w:val="0"/>
        </w:rPr>
        <w:t xml:space="preserve">de minimis</w:t>
      </w:r>
      <w:r w:rsidR="00000000" w:rsidRPr="00000000" w:rsidDel="00000000">
        <w:rPr>
          <w:rtl w:val="0"/>
        </w:rPr>
        <w:t xml:space="preserve"> atbalsta piešķiršanu jāņem vērā </w:t>
      </w:r>
      <w:r w:rsidR="00000000" w:rsidRPr="00000000" w:rsidDel="00000000">
        <w:rPr>
          <w:i w:val="1"/>
          <w:rtl w:val="0"/>
        </w:rPr>
        <w:t xml:space="preserve">de minimis</w:t>
      </w:r>
      <w:r w:rsidR="00000000" w:rsidRPr="00000000" w:rsidDel="00000000">
        <w:rPr>
          <w:rtl w:val="0"/>
        </w:rPr>
        <w:t xml:space="preserve"> atbalsta kopsumma, kas piešķirta iepriekšējos trīs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paziņojumā par nelikumīga un nesaderīga komercdarbības atbalsta atgūšanu (2019/C 247/01) un atbilstoši Eiropas Savienības Tiesu judikatūrai atsevišķos gadījumos ir pieļaujama </w:t>
      </w:r>
      <w:r w:rsidR="00000000" w:rsidRPr="00000000" w:rsidDel="00000000">
        <w:rPr>
          <w:i w:val="1"/>
          <w:rtl w:val="0"/>
        </w:rPr>
        <w:t xml:space="preserve">de minimis</w:t>
      </w:r>
      <w:r w:rsidR="00000000" w:rsidRPr="00000000" w:rsidDel="00000000">
        <w:rPr>
          <w:rtl w:val="0"/>
        </w:rPr>
        <w:t xml:space="preserve"> atbalsta piemērošana ar atpakaļejošu spēku. Proti, tas iespējams, ja kumulatīvi izpildās šādi nosacījumi: 1) visam nelikumīgā atbalsta apjomam jābūt mazākam par </w:t>
      </w:r>
      <w:r w:rsidR="00000000" w:rsidRPr="00000000" w:rsidDel="00000000">
        <w:rPr>
          <w:i w:val="1"/>
          <w:rtl w:val="0"/>
        </w:rPr>
        <w:t xml:space="preserve">de minimis</w:t>
      </w:r>
      <w:r w:rsidR="00000000" w:rsidRPr="00000000" w:rsidDel="00000000">
        <w:rPr>
          <w:rtl w:val="0"/>
        </w:rPr>
        <w:t xml:space="preserve"> maksimālo robežu; 2) retrospektīvi pārbaudot </w:t>
      </w:r>
      <w:r w:rsidR="00000000" w:rsidRPr="00000000" w:rsidDel="00000000">
        <w:rPr>
          <w:i w:val="1"/>
          <w:rtl w:val="0"/>
        </w:rPr>
        <w:t xml:space="preserve">de minimis</w:t>
      </w:r>
      <w:r w:rsidR="00000000" w:rsidRPr="00000000" w:rsidDel="00000000">
        <w:rPr>
          <w:rtl w:val="0"/>
        </w:rPr>
        <w:t xml:space="preserve"> atbalsta summu, kas piešķirta jebkuru triju gadu laikā, dalībvalstij ir jāizvērtē katrs trīsgadu periods, kurā ietverts datums, kad tika piešķirts atbalsts, kuram it kā nebūtu jāpiemēro atgūšana; un 3) jābūt izpildītiem visiem attiecīgajiem piemērojamajā regulā minētajiem nosacījumiem (piemērojot retrospektīvi).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Retrospektīvi piešķirot </w:t>
      </w:r>
      <w:r w:rsidR="00000000" w:rsidRPr="00000000" w:rsidDel="00000000">
        <w:rPr>
          <w:i w:val="1"/>
          <w:rtl w:val="0"/>
        </w:rPr>
        <w:t xml:space="preserve">de minimis</w:t>
      </w:r>
      <w:r w:rsidR="00000000" w:rsidRPr="00000000" w:rsidDel="00000000">
        <w:rPr>
          <w:rtl w:val="0"/>
        </w:rPr>
        <w:t xml:space="preserve"> atbalstu, maksimālā </w:t>
      </w:r>
      <w:r w:rsidR="00000000" w:rsidRPr="00000000" w:rsidDel="00000000">
        <w:rPr>
          <w:i w:val="1"/>
          <w:rtl w:val="0"/>
        </w:rPr>
        <w:t xml:space="preserve">de minimis</w:t>
      </w:r>
      <w:r w:rsidR="00000000" w:rsidRPr="00000000" w:rsidDel="00000000">
        <w:rPr>
          <w:rtl w:val="0"/>
        </w:rPr>
        <w:t xml:space="preserve"> robežvērtība nav pārsniegta nevienā no trīs gadu periodiem, kuros iekļaujas atbalsta piešķiršanas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laika posmā no 2021. gada 10. decembra līdz 2024. gada 10. decembrim </w:t>
      </w:r>
      <w:r w:rsidR="00000000" w:rsidRPr="00000000" w:rsidDel="00000000">
        <w:rPr>
          <w:i w:val="1"/>
          <w:rtl w:val="0"/>
        </w:rPr>
        <w:t xml:space="preserve">de minimis</w:t>
      </w:r>
      <w:r w:rsidR="00000000" w:rsidRPr="00000000" w:rsidDel="00000000">
        <w:rPr>
          <w:rtl w:val="0"/>
        </w:rPr>
        <w:t xml:space="preserve"> atbalsts nav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laika posmā no 2022. gada 10. decembra līdz 2025. gada 10. decembrim piešķirtā </w:t>
      </w:r>
      <w:r w:rsidR="00000000" w:rsidRPr="00000000" w:rsidDel="00000000">
        <w:rPr>
          <w:i w:val="1"/>
          <w:rtl w:val="0"/>
        </w:rPr>
        <w:t xml:space="preserve">de minimis</w:t>
      </w:r>
      <w:r w:rsidR="00000000" w:rsidRPr="00000000" w:rsidDel="00000000">
        <w:rPr>
          <w:rtl w:val="0"/>
        </w:rPr>
        <w:t xml:space="preserve"> atbalsta summa (nominālā) ir EUR 22 997,36;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laika posmā no 2023. gada 10. decembra līdz 2026. gada 10. decembrim piešķirtā </w:t>
      </w:r>
      <w:r w:rsidR="00000000" w:rsidRPr="00000000" w:rsidDel="00000000">
        <w:rPr>
          <w:i w:val="1"/>
          <w:rtl w:val="0"/>
        </w:rPr>
        <w:t xml:space="preserve">de minimis</w:t>
      </w:r>
      <w:r w:rsidR="00000000" w:rsidRPr="00000000" w:rsidDel="00000000">
        <w:rPr>
          <w:b w:val="1"/>
          <w:i w:val="1"/>
          <w:rtl w:val="0"/>
        </w:rPr>
        <w:t xml:space="preserve"> </w:t>
      </w:r>
      <w:r w:rsidR="00000000" w:rsidRPr="00000000" w:rsidDel="00000000">
        <w:rPr>
          <w:rtl w:val="0"/>
        </w:rPr>
        <w:t xml:space="preserve">atbalsta summa (nominālā) ir EUR 22 997,36 un EUR 51788,49.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Ministrijas veikto izvērtējumu, </w:t>
      </w:r>
      <w:r w:rsidR="00000000" w:rsidRPr="00000000" w:rsidDel="00000000">
        <w:rPr>
          <w:i w:val="1"/>
          <w:rtl w:val="0"/>
        </w:rPr>
        <w:t xml:space="preserve">de minimis</w:t>
      </w:r>
      <w:r w:rsidR="00000000" w:rsidRPr="00000000" w:rsidDel="00000000">
        <w:rPr>
          <w:rtl w:val="0"/>
        </w:rPr>
        <w:t xml:space="preserve"> atbalsts Pašvaldībai var tikt piešķirts retrospektīvi, jo: 1) kopējais </w:t>
      </w:r>
      <w:r w:rsidR="00000000" w:rsidRPr="00000000" w:rsidDel="00000000">
        <w:rPr>
          <w:i w:val="1"/>
          <w:rtl w:val="0"/>
        </w:rPr>
        <w:t xml:space="preserve">de minimis</w:t>
      </w:r>
      <w:r w:rsidR="00000000" w:rsidRPr="00000000" w:rsidDel="00000000">
        <w:rPr>
          <w:rtl w:val="0"/>
        </w:rPr>
        <w:t xml:space="preserve"> atbalsts kopā ar piešķiramo </w:t>
      </w:r>
      <w:r w:rsidR="00000000" w:rsidRPr="00000000" w:rsidDel="00000000">
        <w:rPr>
          <w:i w:val="1"/>
          <w:rtl w:val="0"/>
        </w:rPr>
        <w:t xml:space="preserve">de minimis</w:t>
      </w:r>
      <w:r w:rsidR="00000000" w:rsidRPr="00000000" w:rsidDel="00000000">
        <w:rPr>
          <w:rtl w:val="0"/>
        </w:rPr>
        <w:t xml:space="preserve"> atbalstu (EUR 15 800) ir mazāks par </w:t>
      </w:r>
      <w:r w:rsidR="00000000" w:rsidRPr="00000000" w:rsidDel="00000000">
        <w:rPr>
          <w:i w:val="1"/>
          <w:rtl w:val="0"/>
        </w:rPr>
        <w:t xml:space="preserve">de </w:t>
      </w:r>
      <w:r w:rsidR="00000000" w:rsidRPr="00000000" w:rsidDel="00000000">
        <w:rPr>
          <w:i w:val="1"/>
          <w:rtl w:val="0"/>
        </w:rPr>
        <w:t xml:space="preserve">minimi</w:t>
      </w:r>
      <w:r w:rsidR="00000000" w:rsidRPr="00000000" w:rsidDel="00000000">
        <w:rPr>
          <w:rtl w:val="0"/>
        </w:rPr>
        <w:t xml:space="preserve">s maksimālo robežu; 2) līdz ar retrospektīvo </w:t>
      </w:r>
      <w:r w:rsidR="00000000" w:rsidRPr="00000000" w:rsidDel="00000000">
        <w:rPr>
          <w:i w:val="1"/>
          <w:rtl w:val="0"/>
        </w:rPr>
        <w:t xml:space="preserve">de minimis</w:t>
      </w:r>
      <w:r w:rsidR="00000000" w:rsidRPr="00000000" w:rsidDel="00000000">
        <w:rPr>
          <w:rtl w:val="0"/>
        </w:rPr>
        <w:t xml:space="preserve"> atbalsta piešķiršanu Pašvaldībai maksimāli pieļaujamais </w:t>
      </w:r>
      <w:r w:rsidR="00000000" w:rsidRPr="00000000" w:rsidDel="00000000">
        <w:rPr>
          <w:i w:val="1"/>
          <w:rtl w:val="0"/>
        </w:rPr>
        <w:t xml:space="preserve">de minimis</w:t>
      </w:r>
      <w:r w:rsidR="00000000" w:rsidRPr="00000000" w:rsidDel="00000000">
        <w:rPr>
          <w:rtl w:val="0"/>
        </w:rPr>
        <w:t xml:space="preserve"> atbalsta apmērs netiek pārsniegts nevienā trīs gadu periodā, kurā iekļaujas atbalsta piešķiršanas brīdis (t.i., 2024. gada 10. decembris) un 3) retrospektīvi ir izpildīti visi Regulas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publisko līdzekļu pārskatāmas un pareizas finanšu pārvaldības principus, Ministrija ir vērsusies Ģenerālprokuratūrā ar lūgumu pārbaudīt Pašvaldības līdz šim veiktās darbības neatkarīgi no tiem risinājumiem, kas saistīti ar Ministru kabineta iespējamajiem lēmumiem attiecībā uz Projekta sekmīgu mērķu sasniegšanu.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13. decembra regula (ES) 2023/2831 par Līguma par Eiropas Savienības darbību 107. un 108. panta piemērošanu de minimis atbalstam (publicēta Eiropas Savienības Oficiālajā Vēstnesī 15.12.2023., Nr.L)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piemērojama, jo Pašvaldība veic saimniecisko darbību un atbalsts Pašvaldībai kvalificējas kā komercdarbības atbalsts. Ievērojot minēto, atbalsts sniedzams saskaņā ar Regulā noteikto.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 gada 13. decembra regula (ES) 2023/2831 par Līguma par Eiropas Savienības darbību 107. un 108. panta piemērošanu de minimis atbalstam (publicēta Eiropas Savienības Oficiālajā Vēstnesī 15.12.2023., Nr.L)</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projekta 29.1.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projekta 29.1.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projekta 29.2.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3.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projekta 29.6. apakšpunkta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Finanšu ministrija, Izglītības un zinātnes ministrija, Labklājības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neparedz ieviest izmaiņas, kas varētu ietekmēt sabiedrības intereses. Atbilstoši Ministru kabineta 2024. gada 15. oktobra noteikumu Nr. 639 "Sabiedrības līdzdalības kārtība attīstības plānošanas procesā" 4. punktam,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tā anotācija pēc izsludināšanas Vienotajā tiesību aktu projektu izstrādes un saskaņošanas portālā, būs publiski pieejami un ar tiem varēs iepazīties jebkurš interesents. 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Augšdaugavas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26-TA-1087</w:t>
    </w:r>
    <w:r>
      <w:br/>
    </w:r>
    <w:r w:rsidR="00000000" w:rsidRPr="00000000" w:rsidDel="00000000">
      <w:rPr>
        <w:rtl w:val="0"/>
      </w:rPr>
      <w:t xml:space="preserve">Izdrukāts 29.07.2026. 22.41 - 1.0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26-TA-1087</w:t>
    </w:r>
    <w:r>
      <w:br/>
    </w:r>
    <w:r w:rsidR="00000000" w:rsidRPr="00000000" w:rsidDel="00000000">
      <w:rPr>
        <w:rtl w:val="0"/>
      </w:rPr>
      <w:t xml:space="preserve">Izdrukāts 29.07.2026. 22.41 - 1.0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anotācija_(ex_ante)_26-TA-1087.docx</dc:title>
</cp:coreProperties>
</file>

<file path=docProps/custom.xml><?xml version="1.0" encoding="utf-8"?>
<Properties xmlns="http://schemas.openxmlformats.org/officeDocument/2006/custom-properties" xmlns:vt="http://schemas.openxmlformats.org/officeDocument/2006/docPropsVTypes"/>
</file>