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24. septembra noteikumos Nr. 1000 "Valsts akciju sabiedrības "Ceļu satiksmes drošības direkcija" publisko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2013. gada 24. septembra noteikumos Nr. 1000 "Valsts akciju sabiedrības "Ceļu satiksmes drošības direkcija" publisko maksas pakalpojumu cenrādis" (turpmāk - noteikumu projekts) ir izstrādāts saskaņā ar Ceļu satiksmes likuma (turpmāk - CSL) 4.panta piekto daļu, kurā noteikts, ka Ministru kabinets izdod noteikumus par normatīvajos aktos noteikto valsts akciju sabiedrības “Ceļu satiksmes drošības direkcija” (turpmāk - CSDD) pakalpojumu cenrāža apstiprināšanu, kā arī nosaka to personu loku, kuras ir atbrīvojamas no samaksas par minētajiem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vienkāršot cenrāža struktūru, apvienojot viena veida un maksas apmēra pozīcijas, CSDD pakalpojumiem, kas saistīti ar CSL noteikto velosipēdu un elektroskrejriteņu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CSL noteikto pašgājēju velosipēdu obligāto reģistrāciju un to identifikācijas nolūkā paredzēto reģistrācijas numura uzlīmju izsniegšanu, noteikt, ka elektroskrejritenim un pašgājēja velosipēdam izsniedzama reģistrācijas uzlīme par vienotu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CSDD pakalpojumu un to cenu aktualizāciju atbilstoši pakalpojumu izpildes faktiskajām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stājas spēkā 2026. gada 1. februārī saskaņā ar CSL pārejas noteikumu 76.punktu.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CSDD normatīvajos aktos paredzētajiem publiskajiem pakalpojumiem cena ir noteikta Ministru kabineta 2013.gada 24.septembra noteikumos Nr.1000 “Valsts akciju sabiedrības "Ceļu satiksmes drošības direkcija" publisko maksas pakalpojumu cenrādis” (turpmāk – noteikumi Nr.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CSL, kas stājās spēkā 2025. gada 22. novembrī, no 2026. gada 1. februāra tiek nodalīta jauna obligāti reģistrējamu velosipēdu kategorija - pašgājēju velosipēds. Saskaņā ar noteikumu projektu ir paredzēts vienādot velosipēdu, velorikšu un elektroskrejriteņu reģistrācijas kārtību. Ņemot vērā, ka no iepriekš brīvprātīgi reģistrējamo velosipēdu kopuma ir nepieciešams izdalīt obligāti reģistrējamos pašgājējus velosipēdus, jebkura veida velosipēda, velorikšas vai elektroskrejriteņa reģistrācijai iesniegtā informācija ir līdzīgi jāapstrādā. Šāda procesa nodrošināšanai tiks piemērota kārtība analoģiska tai, kā šobrīd tiek nodrošināta elektroskrejriteņu reģistrācija. Noteikuma projektā paredzēts noteikt vienādu minēto transportlīdzekļu reģistrācijas pakalpojumu cenu. Pašgājēja velosipēda reģistrācijai paredzēts izmantot analoģiskas reģistrācijas numura uzlīmes kā elektroskrejriteņu reģistrācijai. Noteikumu projektā paredzēts noteikt, ka pašgājēju velosipēdiem izsniedzamām reģistrācijas numura uzlīmēm un elektroskrejriteņu reģistrācijas numura uzlīmēm piemēro vienādu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aktualizēt pakalpojumu cenu atbilstoši sniegtajam pakalpojumam. Ņemot vērā minēto, ir sagatavots noteikumu projekts, kas paredz izmaiņas CSDD sniegto publisko maksas pakalpojumu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noteikumu Nr.1000 punkti, kas saturiski un tehniski ir vienādi, kā arī izpildāmi ar līdzīgām darbībām, ir sadrumstaloti apakšpunktos. Lai veidotu klientam un CSDD saprotamu un lietošanai ērtu publisko maksas pakalpojumu klāstu un tā maksu, ir nepieciešams pārskatīt sniegtos publiskos maksas pakalpojumus, tādejādi novēršot sadrumstalotību starp CSDD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1000 ir nepieciešamas izmaiņas CSDD sniegto pakalpojumu cenu nosaukumos un vienādu pakalpojumu apvienošana vienā cenā, kas izriet no 2025. gada 6. novembrī pieņemtajiem grozījumiem CSL attiecībā uz velosipēdu, velorikšu un elektroskrejriteņu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precizēti atsevišķu CSDD publisko maksas pakalpojumu nosaukumi, nosakot vienādas piemērojamās cenas saistībā ar elektroskrejriteņu un velosipēdu reģistrācijas pakalpojumu, kā arī nodalot atsevišķas cenas izsniedzamajām uzlīmēm, nosakot atšķirīgu cenu par velosipēdiem (izņemot pašgājējus velosipēdus) un velorikšām izsniedzamo uzlīmi un atšķirīgu cenu elektroskrejriteņu un pašgājēju velosipēdu reģistrācijas uzlīmei.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noteikumos Nr. 1000 tika noteiktas maksa par “Pārbaude par transportlīdzekļa atbilstību vēsturiskā spēkrata statusam, 1 darbība” (2. pielikuma 91. punkts) un par “Apliecinājuma noformēšana par transportlīdzekļa atbilstību vēsturiskā spēkrata statusam, 1 darbība (2. pielikuma 92. punkts). Katrā no pakalpojumiem tika nošķirta pakalpojuma sniegšana attiecībā uz automobiļiem un attiecībā uz motocikliem, lai gan atbilstoši vēsturisko spēkratu statusa novērtēšanas metodikai šie pakalpojumi saturiski un tehniski ir identiski neatkarīgi no transportlīdzekļa veida. Gan pārbaude, gan apliecinājuma noformēšana prasa vienādu CSDD speciālistu darba un laika apjomu, ietver identisku fizisko transportlīdzekļa apskati, dokumentu un datu izvērtēšanu, kā arī vienādu administratīvo darbu. Līdz ar to pastāvošā cenu diferenciācija starp automobiļiem un motocikliem nav balstīta objektīvās izmaksās un neatspoguļo reālo resursu patēriņu, radot nepamatotu cenu atšķirību par būtībā identisku pakalpojumu. Turklāt minēto pakalpojumu cenas nav pārskatītas kopš 2019. gada, lai gan šajā laikā ir būtiski pieaugušas darbaspēka, administratīvās un pakalpojuma nodrošināšanas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cenrādi padarītu pārskatāmāku un vieglāk uztveramu 2. pielikuma 91.1. apakšpunktā norādītās cenas pārceltas uz 91. punktu, bet attiecīgi svītrots 91.1. un 91.2. apakšpunkts, savukārt 2. pielikuma 92.1. un 91.1. apakšpunktā norādītās cenas pārceltas uz 92. punktu, 92.1. un 92.2. apakšpunkts svītrots. Veiktās izmaiņas 2. pielikuma struktūrā 91. un 92. punktā  – automobiļu un motociklu cenu pārnešana uz pamatpunktiem un attiecīgo apakšpunktu svītrošana – padara normatīvo aktu pārskatāmāku, loģiskāku un vieglāk piemērojamu, kā arī novērš lieku normatīvā akta sadrumstalotību, mazina interpretācijas sarežģījumus, atbilst labas prakses principiem, uzlabojot normatīvā akta kvalitāti un izmantošanas ērtumu gan CSDD, gan klientiem. Kopumā izmaiņas ir pamatotas, nepieciešamas un sabiedrības interesēs, jo nodrošina vienlīdzību, caurspīdīgumu, efektivitāti un loģisku cenu veidošanas sistēmu, kas atbilst faktiskajai pakalpojuma būtībai un resursu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cenas ieviešana ļaus pakalpojuma maksu noteikt atbilstoši reālajām izmaksām, nepaaugstinot to, vienlaikus izlīdzinot vēsturiski nepamatoto cenu diferenciāciju. No CSDD darbības viedokļa vienotas cenas noteikšana būtiski mazina administratīvās procedūras, jo atšķirīgu cenu pozīciju uzturēšana prasa papildu darbības IT sistēmās, uzskaitē un klientu apkalpošanā. Vienota cena vienkāršo procesu, uzlabo pakalpojuma piemērošanu un samazina administratīvās izmaksas. Savukārt sabiedrībai izmaiņas nodrošina taisnīgu un saprotamu cenu politiku, kā arī vienlīdzīgu attieksmi pret visiem vēsturisko spēkratu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un elektroskrejriteņu īpašnieki (turētāji), kuri izmanto CSDD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Velosipēdu un elektroskrejriteņu īpašnieki (turētāji), kuri izmanto CSDD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25-TA-3019</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25-TA-3019</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anotācija_(ex_ante)_25-TA-3019.docx</dc:title>
</cp:coreProperties>
</file>

<file path=docProps/custom.xml><?xml version="1.0" encoding="utf-8"?>
<Properties xmlns="http://schemas.openxmlformats.org/officeDocument/2006/custom-properties" xmlns:vt="http://schemas.openxmlformats.org/officeDocument/2006/docPropsVTypes"/>
</file>