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 (turpmāk – noteikumu projekts) ir izstrādāts pēc Izglītības un zinātnes ministrijas  iniciatīvas un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1.1.1.3. pasākuma "Praktiskas ievirzes pētījumi" īstenošanas nosacījumus, lai atbalstītu pētniecību, kas virza Latvijas viedās specializācijas stratēģijas specializācijas jomu attīstību un tautsaimniecības transformāciju par labu produktiem ar augstu pievienoto vērtību un veicina integrāciju globālajās vērtību ķēdēs, kā arī risina sabiedrības izaicinājumus globālo izaicinājumu kontekstā.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attīstības plāns 2021.–2027. gadam (turpmāk – NAP2027) iezīmē, ka attīstītās valstis ir stratēģiski investēt pētniecībā un attīstībā (P&amp;A), lai stimulētu inovācijās balstītu ekonomikas izaugsmi. Latvijas valsts budžeta investīcijas P&amp;A ir vienas no zemākajām ES, kā rezultātā nav iespējams nodrošināt nacionālās attīstības mērķu sasniegšanai nepieciešamo zināšanu apjomu un to pārnesi izglītībā un nozarēs. Klimata pārmaiņas, ģeopolitiskās situācijas pārmaiņas, augsta nevienlīdzība, straujā tehnoloģiju attīstība un pieaugošā migrācija rada Latvijas sabiedrībai un drošībai jaunus izaicinājumus, kuru risināšanai ir nepieciešams ieguldījums P&amp;A. Pasaules attīstītās valstis konkurē, lai piesaistītu jaunus talantus globālajam zinātnes darba tirgum. Tādēļ būtisks izaicinājums ir sagatavot un no ārvalstīm piesaistīt pētniekus un P&amp;A profesionāļus zinātniskā personāla paaudžu nomaiņai un P&amp;A apjoma un daudzveidības palielināšanai. Starptautiskā sadarbība un iesaiste pasaules zinātnes un inovācijas norisēs ir priekšnosacījums Latvijas zinātnes izcilībai, piekļuvei jaunām zināšanām un resursiem, kā arī Latvijas reputācijai kā valstij ar attīstītu ekonomiku un uzticamām, spējīgām pētniecības organizācijām un uzņēmumiem. Lai nostabilizētu savu vietu un lomu pasaules zinātnē, iesaistītos inovācijas procesos, Latvijas zinātnei ir būtiski palielinot zinātnes ekselenci, pētnieku skaitu, speciālistu mobilitāti, patentu un sadarbības projektu apjomu un kopīgu pētniecības un inovācijas darbu ar privāto sektoru, citu valstu partneriem un diasporu. NAP 2027 nosaka uzdevumu Nr.140 “Trīs pīlāru finansēšanas modeļa ar snieguma un inovācijas stimuliem efektīva ieviešana augstākajā izglītībā un zinātnē, izveidojot nozaru ilgtermiņa stratēģiskajai attīstībai nepieciešamās valsts pētījumu programmas un tirgus orientētās pētniecības programmas publiskā un privātā sektora kopīgam P&amp;A darbam, īpaši viedās specializācijas stratēģijas jomās” un īstenot pasākumu Nr.381 “Praktiskas ievirzes pētījumu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Zinātnes, tehnoloģijas attīstības un inovācijas pamatnostādnes 2021.–2027. gadam[1] (ZTAIP2027) kā vienu no būtiskākajiem risināmajiem jautājumiem izvirza zināšanu un tehnoloģiju pārneses inovācijas attīstīšanu. ZTAIP2027 rīcības plāns 2021. - 2024.gadam paredz īstenot 2.2.1.1. pasākumu "Pētniecības programma pētnieku grupām praktiskas pielietojamības zināšanu un tehnoloģiju attīstīšanai RIS3 specializācijas jomās un jomās ar horizontālu ietekmi industrijai (uzņēmējdarbības sektoram) vai sabiedrībai aktuālu problēmjautājumu risināšanai globālo izaicinājumu kontekstā, vienlaikus nodrošinot pētniecības cilvēkkapitāla atjaunotni (Praktiskas ievirzes pētījumu programma)", kura darbības uzdevums ir sekmēt sadarbību un efektīvu zināšanu un tehnoloģiju pārnesi starp augstskolām, zinātniskajiem institūtiem, uzņēmumiem, publisko pārvaldi, cita starpā, nodrošinot pētniecības infrastruktūru pieejamību un koplietošanu nacionālā un starptautiskā mērogā, un sniedz ieguldījumu vairāku rezultātu rādītāju sasniegšanā, piemēram, palielinājies finansējuma īpatsvars pētniecībai un attīstībai (% no iekšzemes kopprodukta (turpmāk - IKP)), nodarbināto zinātnisko darbinieku īpatsvars (%) kopējā nodarbināto skaitā (pilna laika ekvivalenta (turpmāk - PLE) izteiksmē), Latvijas pozīcija Eiropas inovāciju rādītājā (EIS) un citos ZTAIP2027 noteiktajos rezultātu rādītājos.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doto brīdi turpinās Eiropas Savienības struktūrfondu un Kohēzijas fonda 2014.-2020.gada plānošanas perioda Darbības programmas "Izaugsme un nodarbinātība" 1.1.1. specifiskā atbalsta mērķa "Palielināt Latvijas zinātnisko institūciju pētniecisko un inovatīvo kapacitāti un spēju piesaistīt ārējo finansējumu, ieguldot cilvēkresursos un infrastruktūrā" 1.1.1.1. pasākuma "Praktiskas ievirzes pētījumi" un 13.1.2. specifiskā atbalsta mērķa "Atveseļošanas pasākumi izglītības un pētniecības nozarē (ERAF)" 13.1.2.1. pasākuma "Praktiskas ievirzes pētniecība" īstenošana [2], kur minēto pasākumi ietvaros daļa apstiprināto praktiskās ievirzes pētniecības projektu īstenošana ir beigusies (1., 2. un daļa 3.kārtas projektu) vai noslēgsies 2023.gada ietvaros (daļa 3.kārtas, 4. un 5.kārtas projektu).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Apstiprinātas ar Ministra kabineta 2021.gada 14.aprīļa rīkojumu Nr.246. Pieejamas: https://likumi.lv/ta/id/322468-par-zinatnes-tehnologijas-attistibas-un-inovacijas-pamatnostadnem-2021-2027-gadam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2016. gada 12. janvāra noteikumi Nr. 34 "Darbības programmas "Izaugsme un nodarbinātība" 1.1.1. specifiskā atbalsta mērķa "Palielināt Latvijas zinātnisko institūciju pētniecisko un inovatīvo kapacitāti un spēju piesaistīt ārējo finansējumu, ieguldot cilvēkresursos un infrastruktūrā" 1.1.1.1. pasākuma "Praktiskas ievirzes pētījumi" un 13.1.2. specifiskā atbalsta mērķa "Atveseļošanas pasākumi izglītības un pētniecības nozarē (ERAF)" 13.1.2.1. pasākuma "Praktiskas ievirzes pētniecība" īstenošanas noteikumi". Pieejami:https://likumi.lv/ta/id/279475-darbibas-programmas-izaugsme-un-nodarbinatiba-1-1-1-specifiska-atbalsta-merka-palielinat-latvijas-zinatnisko-instituciju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nogalē noslēgsies esošā praktiskās ievirzes pētījumu programma, kas ir īstenota Eiropas Savienības struktūrfondu un Kohēzijas fonda 2014.-2020.gada plānošanas perioda Darbības programmas "Izaugsme un nodarbinātība" 1.1.1. specifiskā atbalsta mērķa "Palielināt Latvijas zinātnisko institūciju pētniecisko un inovatīvo kapacitāti un spēju piesaistīt ārējo finansējumu, ieguldot cilvēkresursos un infrastruktūrā" 1.1.1.1. pasākuma "Praktiskas ievirzes pētījumi" un 13.1.2. specifiskā atbalsta mērķa "Atveseļošanas pasākumi izglītības un pētniecības nozarē (ERAF)" 13.1.2.1. pasākuma "Praktiskas ievirzes pētniecība" ietvaros. Lai nodrošinātu tālāku atbalstu praktiskās ievirzes pētījumu īstenošanai ir nepieciešamas 2024.gadā uzsākt 1.1.1.3. pasākuma "Praktiskas ievirzes pētījumi" īstenošanas nosacījumus, lai atbalstītu pētniecību, kas virza Latvijas viedās specializācijas stratēģijas specializācijas jomu attīstību un tautsaimniecības transformāciju par labu produktiem ar augstu pievienoto vērtību un veicina integrāciju globālajās vērtību ķēdēs, kā arī risina sabiedrības izaicinājumus globālo izaicinājumu kontekstā.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pasākums ir vērsts uz 2021.–2027.gada plānošanas perioda plānošanas dokumentos noteikto politikas mērķu sasniegšanu. 1.1.1.3. pasākuma mērķis 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NAP2027 prioritātes "Zināšanas un prasmes personības un valsts izaugsmei" rīcības virzienam “Zinātnes izcilība sabiedrības attīstībai, tautsaimniecības izaugsmei un drošībai” un nodrošinās virzību uz mērķi “Zinātnes izcilība sabiedrības attīstībai, tautsaimniecības izaugsmei un drošībai”, kā arī veicinās NAP2027 indikatoru Nr.133, Nr.134, Nr.135 un Nr.136 mērķa vērtības sasniegšanu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ZTAIP2027 2. mērķa „Paaugstināt inovācijas kapacitāti, zināšanu un pētniecības sociālo un ekonomisko vērtību” 2.2. rīcības virziena „Zināšanu un tehnoloģiju pārnese inovācijas attīstīšanai” 2.2.1. uzdevumam „Sekmēt sadarbību un efektīvu zināšanu un tehnoloģiju pārnesi starp augstskolām, zinātniskajiem institūtiem, uzņēmumiem, publisko pārvaldi, cita starpā, nodrošinot pētniecības infrastruktūru pieejamību un koplietošanu nacionālā un starptautiskā mērogā, t.sk. pilotprojektu, "dzīvo laboratoriju" un demonstrācijas projektu īstenošanai”.  Līdz ar to 1.1.1.3. pasākums sekmēs ZTAIP2027 noteiktā 1.politikas rezultāta „Attīstīta pētniecības izcilība, kapacitāte un starptautiskā sadarbība” un 1.rezultatīvā rādītāja „Finansējuma īpatsvars pētniecībai un attīstībai, % no IKP”, 3. rezultatīvā rādītāja "Nodarbināto zinātnisko darbinieku īpatsvars (%) kopējā nodarbināto skaitā (PLE izteiksmē)", 6.1. rezultatīvā rādītāja "Starptautiskās citējamības datubāzēs iekļauto Latvijas zinātnisko publikāciju skaits gadā (SCOPUS)" un 6.2. rezultatīvā rādītāja "Starptautiskās citējamības datubāzēs iekļauto Latvijas zinātnisko publikāciju skaits gadā (Web of Science)"  un  2.politikas rezultāta "Palielināta inovācijas kapacitāte, zināšanu un pētniecības sociālā un ekonomiskā vērtība" 10.rezultatīvā rādītāja "Latvijas pozīcija Eiropas inovāciju rādītājā (EIS)", 11.rezutlatīvā rādītāja "Uzņēmumu finansējums P&amp;A aktivitātēm valsts sektorā un augstākās izglītības sektorā, % no visa valsts un augstākās izglītības P&amp;A finansējuma" un 13.rezutāta rādītāja "Ieguldījumi P&amp;A uz 1 zinātnisko darbinieku PLE izteiksmē, % no vidējā ES-27 rādītāja" mērķa vērtību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īsteno 1.1.1.3. pasākumu, prasības projekta iesniedzējam un sadarbības partneriem, sasniedzamo mērķi un rādītājus, atbalstāmās darbības, izmaksu attiecināmības nosacījumus, vienkāršoto izmaksu piemērošanas nosacījumus, projekta īstenošanas nosacījumus, kā arī pieejamo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1.1.1.3. pasākuma mērķis ir </w:t>
      </w:r>
      <w:r w:rsidR="00000000" w:rsidRPr="00000000" w:rsidDel="00000000">
        <w:rPr>
          <w:rtl w:val="0"/>
        </w:rPr>
        <w:t xml:space="preserve">atbalstīt pētniecību, kas virza Latvijas viedās specializācijas stratēģijas specializācijas jomu attīstību un tautsaimniecības transformāciju par labu produktiem ar augstu pievienoto vērtību un veicina integrāciju globālajās vērtību ķēdēs, kā arī risina sabiedrības izaicinājumus globālo izaicinājumu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īstenošanas rezultātā tiks atbalstīti pētniecības projekti, kas sniedz ieguldījumu Latvijas viedās specializācijas stratēģijas noteikto tautsaimniecības transformācijas virzienu un izaugsmes prioritāšu īstenošanā un specializācijas jomu attīstībā: zināšanu ietilpīga bioekonomika, biomedicīna, medicīnas tehnoloģija, biofarmācija un biotehnoloģija, viedie materiāli, tehnoloģijas un inženiersistēmas, viedā enerģētika un informācijas un komunikācijas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1.1.1.3.pasākuma </w:t>
      </w:r>
      <w:r w:rsidR="00000000" w:rsidRPr="00000000" w:rsidDel="00000000">
        <w:rPr>
          <w:b w:val="1"/>
          <w:rtl w:val="0"/>
        </w:rPr>
        <w:t xml:space="preserve">mērķa grupa</w:t>
      </w:r>
      <w:r w:rsidR="00000000" w:rsidRPr="00000000" w:rsidDel="00000000">
        <w:rPr>
          <w:rtl w:val="0"/>
        </w:rPr>
        <w:t xml:space="preserve"> ir zinātniskās institūcijas, Latvijas Republikas Komercreģistrā reģistrēti saimnieciskās darbības veicēji un zinātnē un pētniecībā nodarbinātie darbinieki.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pasākums tiks īstenots </w:t>
      </w:r>
      <w:r w:rsidR="00000000" w:rsidRPr="00000000" w:rsidDel="00000000">
        <w:rPr>
          <w:b w:val="1"/>
          <w:rtl w:val="0"/>
        </w:rPr>
        <w:t xml:space="preserve">atklāta projektu iesniegumu atlases veidā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iesniedzēji</w:t>
      </w:r>
      <w:r w:rsidR="00000000" w:rsidRPr="00000000" w:rsidDel="00000000">
        <w:rPr>
          <w:rtl w:val="0"/>
        </w:rPr>
        <w:t xml:space="preserve"> 1.1.1.3. pasākuma ietvaros var būt zinātniskā institūcijas vai Latvijas Republikas Komercreģistrā reģistrēts sīkais (mikro), mazais, vidējais vai lielais komersants, kas pētniecības projektu var īstenot sadarbībā ar </w:t>
      </w:r>
      <w:r w:rsidR="00000000" w:rsidRPr="00000000" w:rsidDel="00000000">
        <w:rPr>
          <w:b w:val="1"/>
          <w:rtl w:val="0"/>
        </w:rPr>
        <w:t xml:space="preserve">sadarbības partneriem </w:t>
      </w:r>
      <w:r w:rsidR="00000000" w:rsidRPr="00000000" w:rsidDel="00000000">
        <w:rPr>
          <w:rtl w:val="0"/>
        </w:rPr>
        <w:t xml:space="preserve">(citu zinātnisko institūciju vai saimnieciskās darbības veicēju).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1.1.1.3.pasākumam plānotais </w:t>
      </w:r>
      <w:r w:rsidR="00000000" w:rsidRPr="00000000" w:rsidDel="00000000">
        <w:rPr>
          <w:b w:val="1"/>
          <w:rtl w:val="0"/>
        </w:rPr>
        <w:t xml:space="preserve">kopējais attiecināmais finansējums</w:t>
      </w:r>
      <w:r w:rsidR="00000000" w:rsidRPr="00000000" w:rsidDel="00000000">
        <w:rPr>
          <w:rtl w:val="0"/>
        </w:rPr>
        <w:t xml:space="preserve"> ir 41 760 000 </w:t>
      </w:r>
      <w:r w:rsidR="00000000" w:rsidRPr="00000000" w:rsidDel="00000000">
        <w:rPr>
          <w:i w:val="1"/>
          <w:rtl w:val="0"/>
        </w:rPr>
        <w:t xml:space="preserve">euro</w:t>
      </w:r>
      <w:r w:rsidR="00000000" w:rsidRPr="00000000" w:rsidDel="00000000">
        <w:rPr>
          <w:rtl w:val="0"/>
        </w:rPr>
        <w:t xml:space="preserve">, ko veido Eiropas Reģionālās attīstības fonda (turpmāk – ERAF) finansējums – 35 496 000 </w:t>
      </w:r>
      <w:r w:rsidR="00000000" w:rsidRPr="00000000" w:rsidDel="00000000">
        <w:rPr>
          <w:i w:val="1"/>
          <w:rtl w:val="0"/>
        </w:rPr>
        <w:t xml:space="preserve">euro </w:t>
      </w:r>
      <w:r w:rsidR="00000000" w:rsidRPr="00000000" w:rsidDel="00000000">
        <w:rPr>
          <w:rtl w:val="0"/>
        </w:rPr>
        <w:t xml:space="preserve">un valsts budžeta finansējums – 6 264 000 </w:t>
      </w:r>
      <w:r w:rsidR="00000000" w:rsidRPr="00000000" w:rsidDel="00000000">
        <w:rPr>
          <w:i w:val="1"/>
          <w:rtl w:val="0"/>
        </w:rPr>
        <w:t xml:space="preserve">euro, </w:t>
      </w:r>
      <w:r w:rsidR="00000000" w:rsidRPr="00000000" w:rsidDel="00000000">
        <w:rPr>
          <w:rtl w:val="0"/>
        </w:rPr>
        <w:t xml:space="preserve">tai skaitā 1.1.1.3. pasākuma elastības finansējums  – 6 586 609 </w:t>
      </w:r>
      <w:r w:rsidR="00000000" w:rsidRPr="00000000" w:rsidDel="00000000">
        <w:rPr>
          <w:i w:val="1"/>
          <w:rtl w:val="0"/>
        </w:rPr>
        <w:t xml:space="preserve">euro</w:t>
      </w:r>
      <w:r w:rsidR="00000000" w:rsidRPr="00000000" w:rsidDel="00000000">
        <w:rPr>
          <w:rtl w:val="0"/>
        </w:rPr>
        <w:t xml:space="preserve">, ko veido ERAF finansējums 5 598 618 </w:t>
      </w:r>
      <w:r w:rsidR="00000000" w:rsidRPr="00000000" w:rsidDel="00000000">
        <w:rPr>
          <w:i w:val="1"/>
          <w:rtl w:val="0"/>
        </w:rPr>
        <w:t xml:space="preserve">euro </w:t>
      </w:r>
      <w:r w:rsidR="00000000" w:rsidRPr="00000000" w:rsidDel="00000000">
        <w:rPr>
          <w:rtl w:val="0"/>
        </w:rPr>
        <w:t xml:space="preserve">un valsts budžeta finansējums – 987 991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elastības finansējumu 1.1.1.3. pasākuma īstenošanai </w:t>
      </w:r>
      <w:r w:rsidR="00000000" w:rsidRPr="00000000" w:rsidDel="00000000">
        <w:rPr>
          <w:b w:val="1"/>
          <w:rtl w:val="0"/>
        </w:rPr>
        <w:t xml:space="preserve">pieejamo kopējo finansējumu plāno</w:t>
      </w:r>
      <w:r w:rsidR="00000000" w:rsidRPr="00000000" w:rsidDel="00000000">
        <w:rPr>
          <w:rtl w:val="0"/>
        </w:rPr>
        <w:t xml:space="preserve"> ne vairāk kā 35 173 391 </w:t>
      </w:r>
      <w:r w:rsidR="00000000" w:rsidRPr="00000000" w:rsidDel="00000000">
        <w:rPr>
          <w:i w:val="1"/>
          <w:rtl w:val="0"/>
        </w:rPr>
        <w:t xml:space="preserve">euro </w:t>
      </w:r>
      <w:r w:rsidR="00000000" w:rsidRPr="00000000" w:rsidDel="00000000">
        <w:rPr>
          <w:rtl w:val="0"/>
        </w:rPr>
        <w:t xml:space="preserve">apmērā, tai skaitā ERAF finansējumu – 29 897 382 </w:t>
      </w:r>
      <w:r w:rsidR="00000000" w:rsidRPr="00000000" w:rsidDel="00000000">
        <w:rPr>
          <w:i w:val="1"/>
          <w:rtl w:val="0"/>
        </w:rPr>
        <w:t xml:space="preserve">euro</w:t>
      </w:r>
      <w:r w:rsidR="00000000" w:rsidRPr="00000000" w:rsidDel="00000000">
        <w:rPr>
          <w:rtl w:val="0"/>
        </w:rPr>
        <w:t xml:space="preserve">, valsts budžeta finansējumu – 5 276 009 </w:t>
      </w:r>
      <w:r w:rsidR="00000000" w:rsidRPr="00000000" w:rsidDel="00000000">
        <w:rPr>
          <w:i w:val="1"/>
          <w:rtl w:val="0"/>
        </w:rPr>
        <w:t xml:space="preserve">euro</w:t>
      </w:r>
      <w:r w:rsidR="00000000" w:rsidRPr="00000000" w:rsidDel="00000000">
        <w:rPr>
          <w:rtl w:val="0"/>
        </w:rPr>
        <w:t xml:space="preserve"> apmērā, bet kuru atbildīgā iestāde pēc Eiropas Komisijas lēmuma par vidusposma pārskatu var ierosināt palielināt uz 1.1.1.3. pasākumam pieejamo kopējo attiecināmo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pasākumu plānots īstenot vairākās projektu iesniegumu atlases kārtās, paredzot, ka pirmajā projektu iesniegumu atlases kārtā plānotais kopējais attiecināmais publiskais finansējums ir ne vairāk kā 20 000 000 </w:t>
      </w:r>
      <w:r w:rsidR="00000000" w:rsidRPr="00000000" w:rsidDel="00000000">
        <w:rPr>
          <w:i w:val="1"/>
          <w:rtl w:val="0"/>
        </w:rPr>
        <w:t xml:space="preserve">euro</w:t>
      </w:r>
      <w:r w:rsidR="00000000" w:rsidRPr="00000000" w:rsidDel="00000000">
        <w:rPr>
          <w:rtl w:val="0"/>
        </w:rPr>
        <w:t xml:space="preserve">, ko veido Eiropas Reģionālās attīstības fonda finansējums ne vairāk kā 18 020 000 </w:t>
      </w:r>
      <w:r w:rsidR="00000000" w:rsidRPr="00000000" w:rsidDel="00000000">
        <w:rPr>
          <w:i w:val="1"/>
          <w:rtl w:val="0"/>
        </w:rPr>
        <w:t xml:space="preserve">euro</w:t>
      </w:r>
      <w:r w:rsidR="00000000" w:rsidRPr="00000000" w:rsidDel="00000000">
        <w:rPr>
          <w:rtl w:val="0"/>
        </w:rPr>
        <w:t xml:space="preserve"> apmērā un valsts budžeta līdzfinansējums ne vairāk kā 1 980 000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pasākumā paredzēts, ka pētniecības projektus īsteno 36 mēnešu no projekta uzsākšanas datuma, bet ne ilgāk kā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pirmajā projektu iesniegumu atlases kārtā ar saimniecisku darbību nesaistītiem projektiem paredzēts novirzīt 13 200 000 </w:t>
      </w:r>
      <w:r w:rsidR="00000000" w:rsidRPr="00000000" w:rsidDel="00000000">
        <w:rPr>
          <w:i w:val="1"/>
          <w:rtl w:val="0"/>
        </w:rPr>
        <w:t xml:space="preserve">euro, </w:t>
      </w:r>
      <w:r w:rsidR="00000000" w:rsidRPr="00000000" w:rsidDel="00000000">
        <w:rPr>
          <w:rtl w:val="0"/>
        </w:rPr>
        <w:t xml:space="preserve">kas ir  daļa no pirmajai projektu iesniegumu atlases kārtai plānotā kopējā finansējuma. Paredzot, ka maksimālā publiskā finansējuma intensitāte būs </w:t>
      </w:r>
      <w:r w:rsidR="00000000" w:rsidRPr="00000000" w:rsidDel="00000000">
        <w:rPr>
          <w:b w:val="1"/>
          <w:rtl w:val="0"/>
        </w:rPr>
        <w:t xml:space="preserve">91,4 procenti</w:t>
      </w:r>
      <w:r w:rsidR="00000000" w:rsidRPr="00000000" w:rsidDel="00000000">
        <w:rPr>
          <w:rtl w:val="0"/>
        </w:rPr>
        <w:t xml:space="preserve">, ko veido Eiropas Reģionālās attīstības fonda finansējums 11 220 000 </w:t>
      </w:r>
      <w:r w:rsidR="00000000" w:rsidRPr="00000000" w:rsidDel="00000000">
        <w:rPr>
          <w:i w:val="1"/>
          <w:rtl w:val="0"/>
        </w:rPr>
        <w:t xml:space="preserve">euro</w:t>
      </w:r>
      <w:r w:rsidR="00000000" w:rsidRPr="00000000" w:rsidDel="00000000">
        <w:rPr>
          <w:rtl w:val="0"/>
        </w:rPr>
        <w:t xml:space="preserve"> jeb</w:t>
      </w:r>
      <w:r w:rsidR="00000000" w:rsidRPr="00000000" w:rsidDel="00000000">
        <w:rPr>
          <w:b w:val="1"/>
          <w:rtl w:val="0"/>
        </w:rPr>
        <w:t xml:space="preserve"> 77,7 procenti</w:t>
      </w:r>
      <w:r w:rsidR="00000000" w:rsidRPr="00000000" w:rsidDel="00000000">
        <w:rPr>
          <w:rtl w:val="0"/>
        </w:rPr>
        <w:t xml:space="preserve"> un valsts budžeta finansējums 1 980 000 </w:t>
      </w:r>
      <w:r w:rsidR="00000000" w:rsidRPr="00000000" w:rsidDel="00000000">
        <w:rPr>
          <w:i w:val="1"/>
          <w:rtl w:val="0"/>
        </w:rPr>
        <w:t xml:space="preserve">euro</w:t>
      </w:r>
      <w:r w:rsidR="00000000" w:rsidRPr="00000000" w:rsidDel="00000000">
        <w:rPr>
          <w:rtl w:val="0"/>
        </w:rPr>
        <w:t xml:space="preserve"> apmērā jeb tā intensitāte </w:t>
      </w:r>
      <w:r w:rsidR="00000000" w:rsidRPr="00000000" w:rsidDel="00000000">
        <w:rPr>
          <w:b w:val="1"/>
          <w:rtl w:val="0"/>
        </w:rPr>
        <w:t xml:space="preserve">13,7 procenti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pasākumu otrajā projektu iesniegumu atlases kārtā plānotais kopējais attiecināmais publiskais finansējums ir ne vairāk kā 21 760 000 </w:t>
      </w:r>
      <w:r w:rsidR="00000000" w:rsidRPr="00000000" w:rsidDel="00000000">
        <w:rPr>
          <w:i w:val="1"/>
          <w:rtl w:val="0"/>
        </w:rPr>
        <w:t xml:space="preserve">euro</w:t>
      </w:r>
      <w:r w:rsidR="00000000" w:rsidRPr="00000000" w:rsidDel="00000000">
        <w:rPr>
          <w:rtl w:val="0"/>
        </w:rPr>
        <w:t xml:space="preserve">, ko veido Eiropas Reģionālās attīstības fonda finansējums ne vairāk kā 17 476 000 </w:t>
      </w:r>
      <w:r w:rsidR="00000000" w:rsidRPr="00000000" w:rsidDel="00000000">
        <w:rPr>
          <w:i w:val="1"/>
          <w:rtl w:val="0"/>
        </w:rPr>
        <w:t xml:space="preserve">euro </w:t>
      </w:r>
      <w:r w:rsidR="00000000" w:rsidRPr="00000000" w:rsidDel="00000000">
        <w:rPr>
          <w:rtl w:val="0"/>
        </w:rPr>
        <w:t xml:space="preserve">apmērā un valsts budžeta līdzfinansējums ne vairāk kā 4 284 000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otrajā projektu iesniegumu atlases kārtā ar saimniecisku darbību nesaistītiem projektiem paredzēts novirzīt 14 361 600 </w:t>
      </w:r>
      <w:r w:rsidR="00000000" w:rsidRPr="00000000" w:rsidDel="00000000">
        <w:rPr>
          <w:i w:val="1"/>
          <w:rtl w:val="0"/>
        </w:rPr>
        <w:t xml:space="preserve">euro</w:t>
      </w:r>
      <w:r w:rsidR="00000000" w:rsidRPr="00000000" w:rsidDel="00000000">
        <w:rPr>
          <w:rtl w:val="0"/>
        </w:rPr>
        <w:t xml:space="preserve">, kas ir  daļa no otrajai projektu iesniegumu atlases kārtai plānotā kopējā finansējuma. Paredzot, ka maksimālā publiskā finansējuma intensitāte būs 91,4 procenti, ko veido Eiropas Reģionālās attīstības fonda finansējums 10 077 600 </w:t>
      </w:r>
      <w:r w:rsidR="00000000" w:rsidRPr="00000000" w:rsidDel="00000000">
        <w:rPr>
          <w:i w:val="1"/>
          <w:rtl w:val="0"/>
        </w:rPr>
        <w:t xml:space="preserve">euro </w:t>
      </w:r>
      <w:r w:rsidR="00000000" w:rsidRPr="00000000" w:rsidDel="00000000">
        <w:rPr>
          <w:rtl w:val="0"/>
        </w:rPr>
        <w:t xml:space="preserve">jeb 64,1 procenti un valsts budžeta finansējums 4 284 000 </w:t>
      </w:r>
      <w:r w:rsidR="00000000" w:rsidRPr="00000000" w:rsidDel="00000000">
        <w:rPr>
          <w:i w:val="1"/>
          <w:rtl w:val="0"/>
        </w:rPr>
        <w:t xml:space="preserve">euro </w:t>
      </w:r>
      <w:r w:rsidR="00000000" w:rsidRPr="00000000" w:rsidDel="00000000">
        <w:rPr>
          <w:rtl w:val="0"/>
        </w:rPr>
        <w:t xml:space="preserve">apmērā jeb tā intensitāte 27,3 procenti.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saimniecisko darbību saistītiem projektiem pieejamā kopējā attiecināmā publiskā finansējuma apmērs pirmajā projektu iesniegumu atlases kārtā ir ne mazāk kā 6 800 000 </w:t>
      </w:r>
      <w:r w:rsidR="00000000" w:rsidRPr="00000000" w:rsidDel="00000000">
        <w:rPr>
          <w:i w:val="1"/>
          <w:rtl w:val="0"/>
        </w:rPr>
        <w:t xml:space="preserve">euro </w:t>
      </w:r>
      <w:r w:rsidR="00000000" w:rsidRPr="00000000" w:rsidDel="00000000">
        <w:rPr>
          <w:rtl w:val="0"/>
        </w:rPr>
        <w:t xml:space="preserve">un otrajā projektu iesniegumu atlases kārtā ir ne mazāk kā 7 398 400 </w:t>
      </w:r>
      <w:r w:rsidR="00000000" w:rsidRPr="00000000" w:rsidDel="00000000">
        <w:rPr>
          <w:i w:val="1"/>
          <w:rtl w:val="0"/>
        </w:rPr>
        <w:t xml:space="preserve">euro</w:t>
      </w:r>
      <w:r w:rsidR="00000000" w:rsidRPr="00000000" w:rsidDel="00000000">
        <w:rPr>
          <w:rtl w:val="0"/>
        </w:rPr>
        <w:t xml:space="preserve">, ko abās kārtās veido Eiropas Reģionālās attīstības fonda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pirmajā un otrajā projektu iesniegumu atlases kārtā paredzēts, ka </w:t>
      </w:r>
      <w:r w:rsidR="00000000" w:rsidRPr="00000000" w:rsidDel="00000000">
        <w:rPr>
          <w:b w:val="1"/>
          <w:rtl w:val="0"/>
        </w:rPr>
        <w:t xml:space="preserve">viena projekta maksimālais publiskā finansējuma apmērs </w:t>
      </w:r>
      <w:r w:rsidR="00000000" w:rsidRPr="00000000" w:rsidDel="00000000">
        <w:rPr>
          <w:rtl w:val="0"/>
        </w:rPr>
        <w:t xml:space="preserve">ir 600 000 </w:t>
      </w:r>
      <w:r w:rsidR="00000000" w:rsidRPr="00000000" w:rsidDel="00000000">
        <w:rPr>
          <w:i w:val="1"/>
          <w:rtl w:val="0"/>
        </w:rPr>
        <w:t xml:space="preserve">euro</w:t>
      </w:r>
      <w:r w:rsidR="00000000" w:rsidRPr="00000000" w:rsidDel="00000000">
        <w:rPr>
          <w:rtl w:val="0"/>
        </w:rPr>
        <w:t xml:space="preserve">, bet minimālais finansējuma apmērs ir 30 000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ietvaros sasniedzami šādi uzraudzības rādītāji līdz 2029.gada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Iznākumu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Pētniecības organizācijas, kas piedalās kopīgos pētniecības projektos - 20, tai skaitā līdz 2024. gada 31. decembrim –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b)Uzņēmumi, kas sadarbojas ar pētniecības organizācijām - 19, tai skaitā līdz 2024.gada 31.decembrim - 10;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Rezultāta rādītājs - publisko atbalstu papildinošās privātās investīcijas - 11 859 840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pasākums sniedz ieguldījumu RIS3 rādītāju sasniegšanā, tādējādi pasākuma ietvaros paredzēts, ka finansējuma saņēmējs Kohēzijas politikas fondu vadības informācijas sistēmā (turpmāk - KPVIS) uzkrāj šādus RIS3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pētniecības un attīstības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jaunradītās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jaunradītie produkti;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iesaistītais zinātniskais un zinātnes tehniskais personāls (PLE,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ietvaros paredzēts, ka projekta iesniedzēji var iesniegt projektu iesniegumus gan ar saimniecisko darbību nesaistītu projektu īstenošanai, gan arī ar saimniecisko darbību saistītu projektu īstenošanai, kā arī atrunāti nosacījumi, kas pusēm jāievēro šādu projektu īstenošanas sakarā.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saimniecisku darbību nesaistīta projekta gadījumā publiskā finansējuma intensitāte ir 91,4 %, ko veido valsts budžeta  un ERAF finansējums. Atlikušos 8,6 % līdzfinansējuma nodrošina no finansējuma saņēmējs no savā rīcībā esošiem līdzekļiem, tostarp iespējami ieguldījumi natūrā ne vairāk kā 5%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definēti 1.1.1.3.pasākuma ietvaros īstenoto pētniecības projektu sasniedzamie projekta rezultāti un to ilgtspējas nosacījumi. Paredzēts, ka pētniecības ietvaros kā rezultāti var būt dažādi oriģināli zinātniskie raksti, tehnoloģiju tiesības, intelektuālā īpašuma licences un līgumi, jauni produkti un tehnoloģijas, kā arī citi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1.1.1.3.pasākuma ietvaros paredzēts, ka projekta iesniedzējs sagatavo un iesniedz projekta iesniegumu izmantojot KPVIS, kā arī papildus projekta iesniegumam iesniedzamos pielikumus, kas nepieciešami projekta iesniegumu vērtēšanas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1.1.1.3.pasākuma ietvaros ir paredzēti sadarbības projekti, tad ir definēti nosacījumu to īstenošanas ietvaros, kas skar gan finansējuma piešķīruma nosacījumus, intelektuālā īpašuma atsavināšanas un lietošanas nosacījumu, kā arī sadarbības līgumos iekļaujamos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ietvaros ir definētas arī prasības projekta iesniedzējam un sadarbības partneri, kas jāievēro īstenojot pētniecības projektus 1.1.1.3.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ietvaros plānotas šādas </w:t>
      </w:r>
      <w:r w:rsidR="00000000" w:rsidRPr="00000000" w:rsidDel="00000000">
        <w:rPr>
          <w:b w:val="1"/>
          <w:rtl w:val="0"/>
        </w:rPr>
        <w:t xml:space="preserve">atbalstāmās darbības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tehniski ekonomiskā priekšizpēte fundamentālie vai rūpnieciskiem pētījumiem un eksperimentālai izpētei;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pētniecība, kas ietver vismaz vienu no šādām pētniecības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fundamentālie pētījumi;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rūpnieciskie pētījumi;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eksperimentālā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pētniecības ietvaros no veiktās darbības izrietošo tehnoloģiju tiesību (nemateriālo aktīvu) iegūšana, apstiprināšana un aizstāvēšana (turpmāk – tehnoloģiju tiesību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ietvaros radīto zināšanu izplatīšana mācību, publikāciju vai zināšanu un tehnoloģiju pārneses veidā, tai skaitā sabiedrības iesaiste projekta norisēs un informēšana par projekta rezultātiem, kas nav saistīti ar intelektuālā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Tiešās attiecināmās izmaksas</w:t>
      </w:r>
      <w:r w:rsidR="00000000" w:rsidRPr="00000000" w:rsidDel="00000000">
        <w:rPr>
          <w:rtl w:val="0"/>
        </w:rPr>
        <w:t xml:space="preserve"> ietver šādas izmaksu pozīcijas: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tiešās attiecināmās izmaksas, kas ir tieši saistītas ar projekta īstenošanu un nepieciešamas rezultātu sasniegšanai, un šī saistība ir skaidri saprotama un pierādāma;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netiešās attiecināmās izmaksas, kas nav tieši saistītas ar projekta rezultātu sasniegšanu, bet atbalsta un nodrošina atbilstošus apstākļus atbalstāmo darbību īstenošanai un rezultātu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1.1.1.3.pasākumā paredzēts, ka ar saimniecisku darbību nesaistītam projektam paredzēts, ka pārējās attiecināmās izmaksas, izņemot tiešajām attiecināmajām personāla izmaksas, veidojas no vienotās likmes 40 apmērā no tiešajām attiecināmajām personāla izmaksām, saskaņā ar Eiropas Parlamenta un Padomes 2021.gada 24.jūnija Regulas Nr.2021/1060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56.panta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pieņēmums balstās 2014. - 2020. plānošanas perioda ietvaros īstenotā 1.1.1.1.pasākuma "Praktiskās ievirzes pētījumi" datu analīzē.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1.1.1.3.pasākuma ietvaros ir noteikti arī vispārējie finansēšanas nosacījumi, kas paredz kārību nacionālā finansējuma apmērā noteikšanai, ja tas ir nepieciešamas. Tāpat definēti finansēšanas nosacījumi pētniecībai, kas tai skaitā atrunā nosacījumus ar kādiem ar saimniecisku darbību saistītiem projektiem tiek piemērotas valsts atbalsta regulējumā noteiktās publiskā finansējuma intensitātes: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tehniski ekonomiskās priekšizpētes un rūpniecisko pētījumu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70 % projekta iesniedzējam un labuma guvējam, kas atbilst sīkā (mikro) vai mazā komersanta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60 % projekta iesniedzējam un labuma guvējam, kas atbilst vidējā komersanta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50 % projekta iesniedzējam un labuma guvējam, kas atbilst lielā komersanta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publiskā finansējuma intensitāti tehniski ekonomiskās priekšizpētes un rūpniecisko pētījumu veikšanai var palielināt par 15 % no projekta kopējām attiecināmajām izmaksām, nepārsniedzot 80 % no projekta kopējām attiecināmajām izmaksām, ja ir izpildīts vismaz viens no Komisijas Regulas Nr. 651/2014 25. panta 6. punkta "b" apakšpunkta nosacījumiem par efektīvu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eksperimentālās izstrādes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45 % projekta iesniedzējam un labuma guvējam, kas atbilst sīkā (mikro) vai mazā komersanta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35 % projekta iesniedzējam un labuma guvējam, kas atbilst vidējā komersanta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25 % projekta iesniedzējam un labuma guvējam, kas atbilst lielā komersanta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inovācijas atbalsta darbībām – tehnoloģiju tiesību (nemateriālo aktīvu), kas radušās projekta ietvaros veiktās pētniecības rezultātā, iegūšanai, apstiprināšanai un aizstāvēšanai – 50 %.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nobeigumā ir atrunātas projekta atlases un īstenošanas vispārīgie nosacījumi, kas būtiski neatšķiras no 2014.-2020. plānošanas periodā noteiktajiem projekta atlases un īstenošanas vispārīgiem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ieviešanā tiks nodrošināta sinerģija un papildinātība, kā arī nepārklāšanās ar Eiropas Savienības fondu 2014.–2020. gada plānošanas perioda 1.1.1.1.pasākuma ietvaros, jo to īstenošana nepārklāsies to īstenošanas laika ietvarā.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pasākumam nav ietekmes uz  horizontālajiem principiem „Klimatdrošināšana”, “Energoefektivitāte pirmajā vietā” un “Nenodarīt būtisku kaitējumu”.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1.1.1.3.pasākuma ERAF investīcijām piemēroti sekojoši intervences kodi: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intervences kods "Mazo un vidējo uzņēmumu</w:t>
      </w:r>
      <w:r w:rsidR="00000000" w:rsidRPr="00000000" w:rsidDel="00000000">
        <w:rPr>
          <w:b w:val="1"/>
          <w:rtl w:val="0"/>
        </w:rPr>
        <w:t xml:space="preserve"> </w:t>
      </w:r>
      <w:r w:rsidR="00000000" w:rsidRPr="00000000" w:rsidDel="00000000">
        <w:rPr>
          <w:rtl w:val="0"/>
        </w:rPr>
        <w:t xml:space="preserve">pētniecības un inovācijas darbības, tostarp tīklošana";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intervences kods "Lielo uzņēmumu pētniecības un inovācijas darbības, tostarp tīklošana"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intervences kods "Publisko pētniecības centru, augstākās izglītības un kompetences centru pētniecības un inovācijas darbības, tostarp tīklošana (rūpnieciskā pētniecība, eksperimentālā izstrāde, priekšizpēte)"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intervences kods "Tehnoloģiju nodošana un sadarbība starp uzņēmumiem, pētniecības centriem un augstākās izglītības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intervences kods "Pētniecības un inovācijas procesi, tehnoloģiju nodošana un sadarbība starp uzņēmumiem, pētniecības centriem un universitātēm, kas pievēršas zemu oglekļa emisiju ekonomikai, noturībai pret klimata pārmaiņām un spējai pielāgoties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kohēzijas politikas programmai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Nacionālais attīstības plāns 2021.-2027.gadam Apstiprināts ar 2020. gada 2. jūlija Latvijas Republikas Saeimas lēmumu Nr. 418/Lm13. Pieejams: https://www.pkc.gov.lv/sites/default/files/inline-files/NAP2027_apstiprin%C4%81ts%20Saeim%C4%81_1.pdf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zinātniskais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Tiešs atbalsts ir paredzēts praktiskās ievirzes pētījumiem, kurus veiks zinātniskais personāls, kā arī pastāv iespēja pētījumu ietvaros iesaistīt studējošos un zinātniskā grāda pretendentus.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Netiešā veidā no praktiskās ievirzes pētījumiem būs zinātniskās institūcijas, komersanti, kas pētījumu ietvaros radušos rezultātus var izmantot tālāko pētījumu attīstībai un jaunu produktu radīšanai.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Zinātniskie institūti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zinātnisko institūciju un komersantu darbību, jo tiek nodrošināta iespēja saņemt ERAF atbalstu pētniecības īstenošanai un rūpnieciskā īpašuma tiesību nostiprināšanai, lai sekmētu jaunu produktu un tehnoloģiju izstrādi un ieviešanu ražošanā vai pakalpojumu sniegšanā, kas tiešā veidā veicina Latvijas tautsaimniecības attīstību, vienlaikus sekmējot pētniecības intelektuālā potenciāla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zinātnisko institūciju un komersantu darbību, jo tiek nodrošināta iespēja saņemt ERAF atbalstu pētniecības īstenošanai un rūpnieciskā īpašuma tiesību nostiprināšanai, lai sekmētu jaunu produktu un tehnoloģiju izstrādi un ieviešanu ražošanā vai pakalpojumu sniegšanā, kas tiešā veidā veicina Latvijas tautsaimniecības attīstību, vienlaikus sekmējot pētniecības intelektuālā potenciāla attīstību. Atbalsts paredzēts visām nozarēm konkursa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zinātnisko institūciju un komersantu darbību, jo tiek nodrošināta iespēja saņemt ERAF atbalstu pētniecības īstenošanai un rūpnieciskā īpašuma tiesību nostiprināšanai, lai sekmētu jaunu produktu un tehnoloģiju izstrādi un ieviešanu ražošanā vai pakalpojumu sniegšanā, kas tiešā veidā veicina Latvijas tautsaimniecības attīstību, vienlaikus sekmējot pētniecības intelektuālā potenciāla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zinātnisko institūciju un komersantu darbību, jo tiek nodrošināta iespēja saņemt ERAF atbalstu pētniecības īstenošanai un rūpnieciskā īpašuma tiesību nostiprināšanai, lai sekmētu jaunu produktu un tehnoloģiju izstrādi un ieviešanu ražošanā vai pakalpojumu sniegšanā, kas tiešā veidā veicina Latvijas tautsaimniecības attīstību, vienlaikus sekmējot pētniecības intelektuālā potenciāla attīstību. Atbalsta ietvaros ir paredzēti speciāli nosacījumi arī mazajiem un vidējiem uzņēmējiem.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zinātnisko institūciju un komersantu darbību, jo tiek nodrošināta iespēja saņemt ERAF atbalstu pētniecības īstenošanai un rūpnieciskā īpašuma tiesību nostiprināšanai, lai sekmētu jaunu produktu un tehnoloģiju izstrādi un ieviešanu ražošanā vai pakalpojumu sniegšanā, kas tiešā veidā veicina Latvijas tautsaimniecības attīstību, vienlaikus sekmējot pētniecības intelektuālā potenciāla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10 464 084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10 464 084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5 979 476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10 464 084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10 464 084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5 979 476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12 310 687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12 310 687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7 034 678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12 310 687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12 310 687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7 034 678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-1 846 603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-1 846 603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-1 055 202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-1 846 603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-1 846 603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-1 055 202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-1 846 603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-1 846 603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-1 055 202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1.1.1.3.pasākuma ietvaros plānotais kopējais finansējums ir 41 760 000 </w:t>
            </w:r>
            <w:r w:rsidR="00000000" w:rsidRPr="00000000" w:rsidDel="00000000">
              <w:rPr>
                <w:sz w:val="24"/>
                <w:i w:val="1"/>
                <w:rtl w:val="0"/>
              </w:rPr>
              <w:t xml:space="preserve">euro </w:t>
            </w:r>
            <w:r w:rsidR="00000000" w:rsidRPr="00000000" w:rsidDel="00000000">
              <w:rPr>
                <w:sz w:val="24"/>
                <w:rtl w:val="0"/>
              </w:rPr>
              <w:t xml:space="preserve">(tai skaitā elastības finansējuma apjoms - 6 586 609 </w:t>
            </w:r>
            <w:r w:rsidR="00000000" w:rsidRPr="00000000" w:rsidDel="00000000">
              <w:rPr>
                <w:sz w:val="24"/>
                <w:i w:val="1"/>
                <w:rtl w:val="0"/>
              </w:rPr>
              <w:t xml:space="preserve">euro</w:t>
            </w:r>
            <w:r w:rsidR="00000000" w:rsidRPr="00000000" w:rsidDel="00000000">
              <w:rPr>
                <w:sz w:val="24"/>
                <w:rtl w:val="0"/>
              </w:rPr>
              <w:t xml:space="preserve">), tai skaitā Eiropas Reģionālās attīstības fonda (turpmāk - ERAF) finansējums 35 496 000 </w:t>
            </w:r>
            <w:r w:rsidR="00000000" w:rsidRPr="00000000" w:rsidDel="00000000">
              <w:rPr>
                <w:sz w:val="24"/>
                <w:i w:val="1"/>
                <w:rtl w:val="0"/>
              </w:rPr>
              <w:t xml:space="preserve">euro </w:t>
            </w:r>
            <w:r w:rsidR="00000000" w:rsidRPr="00000000" w:rsidDel="00000000">
              <w:rPr>
                <w:sz w:val="24"/>
                <w:rtl w:val="0"/>
              </w:rPr>
              <w:t xml:space="preserve">(tai skaitā elastības finansējuma apjoms - 5 598 618 </w:t>
            </w:r>
            <w:r w:rsidR="00000000" w:rsidRPr="00000000" w:rsidDel="00000000">
              <w:rPr>
                <w:sz w:val="24"/>
                <w:i w:val="1"/>
                <w:rtl w:val="0"/>
              </w:rPr>
              <w:t xml:space="preserve">euro</w:t>
            </w:r>
            <w:r w:rsidR="00000000" w:rsidRPr="00000000" w:rsidDel="00000000">
              <w:rPr>
                <w:sz w:val="24"/>
                <w:rtl w:val="0"/>
              </w:rPr>
              <w:t xml:space="preserve">) un valsts budžeta finansējums – 6 264 000 </w:t>
            </w:r>
            <w:r w:rsidR="00000000" w:rsidRPr="00000000" w:rsidDel="00000000">
              <w:rPr>
                <w:sz w:val="24"/>
                <w:i w:val="1"/>
                <w:rtl w:val="0"/>
              </w:rPr>
              <w:t xml:space="preserve">euro </w:t>
            </w:r>
            <w:r w:rsidR="00000000" w:rsidRPr="00000000" w:rsidDel="00000000">
              <w:rPr>
                <w:sz w:val="24"/>
                <w:rtl w:val="0"/>
              </w:rPr>
              <w:t xml:space="preserve">(tai skaitā elastības finansējuma apjoms - 987 991 </w:t>
            </w:r>
            <w:r w:rsidR="00000000" w:rsidRPr="00000000" w:rsidDel="00000000">
              <w:rPr>
                <w:sz w:val="24"/>
                <w:i w:val="1"/>
                <w:rtl w:val="0"/>
              </w:rPr>
              <w:t xml:space="preserve">euro</w:t>
            </w:r>
            <w:r w:rsidR="00000000" w:rsidRPr="00000000" w:rsidDel="00000000">
              <w:rPr>
                <w:sz w:val="24"/>
                <w:rtl w:val="0"/>
              </w:rPr>
              <w:t xml:space="preserve">). Maksimālais attiecināmais ERAF finansējuma apmērs nepārsniedz 85 %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īstenošanai pieejamo kopējo finansējumu plāno ne vairāk kā 35 173 391 </w:t>
            </w:r>
            <w:r w:rsidR="00000000" w:rsidRPr="00000000" w:rsidDel="00000000">
              <w:rPr>
                <w:sz w:val="24"/>
                <w:i w:val="1"/>
                <w:rtl w:val="0"/>
              </w:rPr>
              <w:t xml:space="preserve">euro </w:t>
            </w:r>
            <w:r w:rsidR="00000000" w:rsidRPr="00000000" w:rsidDel="00000000">
              <w:rPr>
                <w:sz w:val="24"/>
                <w:rtl w:val="0"/>
              </w:rPr>
              <w:t xml:space="preserve">apmērā, tai skaitā ERAF finansējumu – 29 897 382 </w:t>
            </w:r>
            <w:r w:rsidR="00000000" w:rsidRPr="00000000" w:rsidDel="00000000">
              <w:rPr>
                <w:sz w:val="24"/>
                <w:i w:val="1"/>
                <w:rtl w:val="0"/>
              </w:rPr>
              <w:t xml:space="preserve">euro</w:t>
            </w:r>
            <w:r w:rsidR="00000000" w:rsidRPr="00000000" w:rsidDel="00000000">
              <w:rPr>
                <w:sz w:val="24"/>
                <w:rtl w:val="0"/>
              </w:rPr>
              <w:t xml:space="preserve">, valsts budžeta finansējumu – 5 276 009 </w:t>
            </w:r>
            <w:r w:rsidR="00000000" w:rsidRPr="00000000" w:rsidDel="00000000">
              <w:rPr>
                <w:sz w:val="24"/>
                <w:i w:val="1"/>
                <w:rtl w:val="0"/>
              </w:rPr>
              <w:t xml:space="preserve">euro </w:t>
            </w:r>
            <w:r w:rsidR="00000000" w:rsidRPr="00000000" w:rsidDel="00000000">
              <w:rPr>
                <w:sz w:val="24"/>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ERAF daļa 85 procentu apmērā no projekta attiecināmām izmaksām. Budžeta izdevumi ir kopējie projekta ieviešanai nepieciešamie publiskā finansējuma (ERAF un valsts budžeta) līdzekļi 100 procentu apmērā no projekta attiecināmām izmaksām. Projektu plānots indikatīvi ieviest no 2024. gada I ceturkšņa līdz 2027. gada beigām.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1.1.1.3.pasākuma īstenošanai plānotie ieņēmumi sastāda 29 897 382 </w:t>
            </w:r>
            <w:r w:rsidR="00000000" w:rsidRPr="00000000" w:rsidDel="00000000">
              <w:rPr>
                <w:sz w:val="24"/>
                <w:i w:val="1"/>
                <w:rtl w:val="0"/>
              </w:rPr>
              <w:t xml:space="preserve">euro </w:t>
            </w:r>
            <w:r w:rsidR="00000000" w:rsidRPr="00000000" w:rsidDel="00000000">
              <w:rPr>
                <w:sz w:val="24"/>
                <w:rtl w:val="0"/>
              </w:rPr>
              <w:t xml:space="preserve">(ERAF finansējums).  Ieņēmumu plānotais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- 10 464 084 </w:t>
            </w:r>
            <w:r w:rsidR="00000000" w:rsidRPr="00000000" w:rsidDel="00000000">
              <w:rPr>
                <w:sz w:val="24"/>
                <w:i w:val="1"/>
                <w:rtl w:val="0"/>
              </w:rPr>
              <w:t xml:space="preserve">euro </w:t>
            </w:r>
            <w:r w:rsidR="00000000" w:rsidRPr="00000000" w:rsidDel="00000000">
              <w:rPr>
                <w:sz w:val="24"/>
                <w:rtl w:val="0"/>
              </w:rPr>
              <w:t xml:space="preserve">jeb aptuveni 35 %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- 10 464 084 </w:t>
            </w:r>
            <w:r w:rsidR="00000000" w:rsidRPr="00000000" w:rsidDel="00000000">
              <w:rPr>
                <w:sz w:val="24"/>
                <w:i w:val="1"/>
                <w:rtl w:val="0"/>
              </w:rPr>
              <w:t xml:space="preserve">euro </w:t>
            </w:r>
            <w:r w:rsidR="00000000" w:rsidRPr="00000000" w:rsidDel="00000000">
              <w:rPr>
                <w:sz w:val="24"/>
                <w:rtl w:val="0"/>
              </w:rPr>
              <w:t xml:space="preserve">jeb aptuveni 35 %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- 5 979 476 </w:t>
            </w:r>
            <w:r w:rsidR="00000000" w:rsidRPr="00000000" w:rsidDel="00000000">
              <w:rPr>
                <w:sz w:val="24"/>
                <w:i w:val="1"/>
                <w:rtl w:val="0"/>
              </w:rPr>
              <w:t xml:space="preserve">euro </w:t>
            </w:r>
            <w:r w:rsidR="00000000" w:rsidRPr="00000000" w:rsidDel="00000000">
              <w:rPr>
                <w:sz w:val="24"/>
                <w:rtl w:val="0"/>
              </w:rPr>
              <w:t xml:space="preserve">jeb aptuveni 20 %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- 2 989 738 </w:t>
            </w:r>
            <w:r w:rsidR="00000000" w:rsidRPr="00000000" w:rsidDel="00000000">
              <w:rPr>
                <w:sz w:val="24"/>
                <w:i w:val="1"/>
                <w:rtl w:val="0"/>
              </w:rPr>
              <w:t xml:space="preserve">euro </w:t>
            </w:r>
            <w:r w:rsidR="00000000" w:rsidRPr="00000000" w:rsidDel="00000000">
              <w:rPr>
                <w:sz w:val="24"/>
                <w:rtl w:val="0"/>
              </w:rPr>
              <w:t xml:space="preserve">jeb aptuveni 10% no kopējiem ieņēmumiem.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1.1.1.3. pasākuma īstenošanai nepieciešamie izdevumi sastāda 35 173 391 </w:t>
            </w:r>
            <w:r w:rsidR="00000000" w:rsidRPr="00000000" w:rsidDel="00000000">
              <w:rPr>
                <w:sz w:val="24"/>
                <w:i w:val="1"/>
                <w:rtl w:val="0"/>
              </w:rPr>
              <w:t xml:space="preserve">euro</w:t>
            </w:r>
            <w:r w:rsidR="00000000" w:rsidRPr="00000000" w:rsidDel="00000000">
              <w:rPr>
                <w:sz w:val="24"/>
                <w:rtl w:val="0"/>
              </w:rPr>
              <w:t xml:space="preserve">, tai skaitā, valsts budžeta līdzfinansējums 5 276 009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- 12 310 687 </w:t>
            </w:r>
            <w:r w:rsidR="00000000" w:rsidRPr="00000000" w:rsidDel="00000000">
              <w:rPr>
                <w:sz w:val="24"/>
                <w:i w:val="1"/>
                <w:rtl w:val="0"/>
              </w:rPr>
              <w:t xml:space="preserve">euro </w:t>
            </w:r>
            <w:r w:rsidR="00000000" w:rsidRPr="00000000" w:rsidDel="00000000">
              <w:rPr>
                <w:sz w:val="24"/>
                <w:rtl w:val="0"/>
              </w:rPr>
              <w:t xml:space="preserve">jeb aptuveni 35 % no kopējiem izdevumiem, tai skaitā, valsts budžeta līdzfinansējums 1 846 603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- 12 310 687 </w:t>
            </w:r>
            <w:r w:rsidR="00000000" w:rsidRPr="00000000" w:rsidDel="00000000">
              <w:rPr>
                <w:sz w:val="24"/>
                <w:i w:val="1"/>
                <w:rtl w:val="0"/>
              </w:rPr>
              <w:t xml:space="preserve">euro</w:t>
            </w:r>
            <w:r w:rsidR="00000000" w:rsidRPr="00000000" w:rsidDel="00000000">
              <w:rPr>
                <w:sz w:val="24"/>
                <w:rtl w:val="0"/>
              </w:rPr>
              <w:t xml:space="preserve"> jeb aptuveni 35 % no kopējiem izdevumiem, tai skaitā, valsts budžeta līdzfinansējums 1 846 603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- 7 034 678 </w:t>
            </w:r>
            <w:r w:rsidR="00000000" w:rsidRPr="00000000" w:rsidDel="00000000">
              <w:rPr>
                <w:sz w:val="24"/>
                <w:i w:val="1"/>
                <w:rtl w:val="0"/>
              </w:rPr>
              <w:t xml:space="preserve">euro </w:t>
            </w:r>
            <w:r w:rsidR="00000000" w:rsidRPr="00000000" w:rsidDel="00000000">
              <w:rPr>
                <w:sz w:val="24"/>
                <w:rtl w:val="0"/>
              </w:rPr>
              <w:t xml:space="preserve">jeb aptuveni 20 % no kopējiem izdevumiem, tai skaitā, valsts budžeta līdzfinansējums 1 055 202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- 3 517 339 </w:t>
            </w:r>
            <w:r w:rsidR="00000000" w:rsidRPr="00000000" w:rsidDel="00000000">
              <w:rPr>
                <w:sz w:val="24"/>
                <w:i w:val="1"/>
                <w:rtl w:val="0"/>
              </w:rPr>
              <w:t xml:space="preserve">euro </w:t>
            </w:r>
            <w:r w:rsidR="00000000" w:rsidRPr="00000000" w:rsidDel="00000000">
              <w:rPr>
                <w:sz w:val="24"/>
                <w:rtl w:val="0"/>
              </w:rPr>
              <w:t xml:space="preserve">jeb aptuveni 10 % no kopējiem izdevumiem, tai skaitā, valsts budžeta līdzfinansējums 527 601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pasākuma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17.06.2014, Eiropas komisija, L 187/1, regula, Komisijas Regula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32014R0316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21.03.2014, Eiropas komisija, L 93/17, regula, Komisijas Regula Nr. 316/2014 par Līguma par Eiropas Savienības darbību 101. panta 3. punkta piemērošanu tehnoloģiju nodošanas nolīgumu kategorijām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52022XC1028(03)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28.10.2022, Eiropas komisija, C 414/01, paziņojumus, Pētniecībai, izstrādei un inovācijai piešķiramā valsts atbalsta nostādnes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20.12.2013, Eiropas Parlaments un Padome, L 347/320, Eiropas Parlamenta un Padomes Regula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30.07.2018, Eiropas Parlaments un Padome, L 193/1, Eiropas Parlamenta un Padomes Regula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32008R1126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29.11.2008, Eiropas Komisija, L 320/1, Eiropas Komisijas Regula Nr. 1126/2008 ar ko pieņem vairākus starptautiskos grāmatvedības standartus saskaņā ar Eiropas Parlamenta un Padomes Regulu (EK) Nr. 1606/2002.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32014R0702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01.07.2014, Eiropas Komisija, L 193/1, Eiropas Komisijas Regula Nr. 702/2014 ar kuru konkrētas atbalsta kategorijas lauksaimniecības un mežsaimniecības nozarē un lauku apvidos atzīst par saderīgām ar iekšējo tirgu, piemērojot Līguma par Eiropas Savienības darbību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24.06.2021, Eiropas Parlaments un Padome, Eiropas Parlamenta un Padomes Regula Nr.2021/1060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17.06.2014, Eiropas komisija, L 187/1, regula, Komisijas Regula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2.punkts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24. punkts un 1.pielikums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83.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90.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11. pants un 2.pielikums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12.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25.panta 3.punkta a., b., d. un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25.panta 6.punkta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28.panta 2.punkta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Komisijas Regulai Nr. 651/2014 noteikumu projektā definēti jēdzieni "darba sākums", "efektīva sadarbība", "pētniecības infrastruktūra", "pētniecības organizācija", "komersants vai zemnieku saimniecība – primārās lauksaimniecības ražotājs", "grūtībās nonācis saimnieciskās darbības veicējs",  nosaka publisko finansējuma piešķiršanas kārtību ar saimniecisku darbību saistītu projektu īstenošanai, nosaka stimulējošas ietekmes kritērijus, nosaka pētniecības izmaksas ar saimniecisko darbību saistītos projektos, definē projekta ietvaros darbības, kas nav atbalstāmas, nosacījums informācijas publicēšanai un glabāšanai, rīcības nosacījumus, ja ar saimniecisku darbību saistītu projektu īstenošanai vairāk nekā par 20 procentiem pārsniedz valsts atbalsta apmēru.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21.03.2014, Eiropas komisija, L 93/17, regula, Komisijas Regula Nr. 316/2014 par Līguma par Eiropas Savienības darbību 101. panta 3. punkta piemērošanu tehnoloģiju nodošanas nolīgumu kategorijām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316/2014 1.panta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316/2014 1.panta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Komisijas Regulai Nr. 316/2014 noteikumu projektā definēti jēdzieni "intelektuālā īpašuma tiesības"un "tehnoloģiju tiesības".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28.10.2022, Eiropas komisija, C 414/01, paziņojumus, Pētniecībai, izstrādei un inovācijai piešķiramā valsts atbalsta nostādnes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paziņojuma Nr.2022/C 414/01 26.punkta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paziņojums Nr.2022/C 414/01 nosaka rīcību, gadījumiem, ja pētniecības organizācijas sniegtajam pakalpojumam nav nosakāma tirgus cena.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20.12.2013, Eiropas Parlaments un Padome, L 347/320, Eiropas Parlamenta un Padomes Regula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Regulas Nr. 1303/2013 61.panta 7.punkta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Regulas Nr. 1303/2013 65.panta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Eiropas Parlamenta un Padomes Regulai Nr. 1303/2013 noteikumu projektā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30.07.2018, Eiropas Parlaments un Padome, L 193/1, Eiropas Parlamenta un Padomes Regula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Nr. 2018/1046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Eiropas Parlamenta un Padomes Regulai Nr. 2018/1046 noteikumu projektā definēti attiecināmo izmaksu nosacījumi.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29.11.2008, Eiropas Komisija, L 320/1, Eiropas Komisijas Regula Nr. 1126/2008 ar ko pieņem vairākus starptautiskos grāmatvedības standartus saskaņā ar Eiropas Parlamenta un Padomes Regulu (EK) Nr. 1606/2002.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Komisijas Regula Nr. 1126/2008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Eiropas Komisijas Regulai Nr. 1126/2008 noteikumu projektā nosaka nosacījumus labuma guvējam kapitalizēt pētniecības izmaksas un veidot nemateriālos aktīvus visos gadījumos, kad to pieļauj 38. Starptautiskais grāmatvedības standarts "Nemateriālie aktīvi".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01.07.2014, Eiropas Komisija, L 193/1, Eiropas Komisijas Regula Nr. 702/2014 ar kuru konkrētas atbalsta kategorijas lauksaimniecības un mežsaimniecības nozarē un lauku apvidos atzīst par saderīgām ar iekšējo tirgu, piemērojot Līguma par Eiropas Savienības darbību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702/2014 2. panta 3., 4. un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Eiropas Komisijas Regulai Nr. 702/2014 noteikumu projektā definēts jēdziens "komersants vai zemnieku saimniecība – primārās lauksaimniecības ražotājs".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24.06.2021, Eiropas Parlaments un Padome, Eiropas Parlamenta un Padomes Regula Nr.2021/1060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Nr.2021/1060 47.pants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Nr.2021/1060 50.pants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Nr.2021/1060 56.panta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Nr.2021/1060 56.panta 108.punkts.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Eiropas Parlamenta un Padomes Regulai Nr.2021/1060 noteikumu projektā noteikta vienotā likme, kas paredz, ka 40 procentus no tiešajām attiecināmajām personāla izmaksām var izmantot, lai segtu darbības pārējās attiecināmās izmaksas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Zinātniskie institūti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Izglītības un zinātnes ministrija kā Eiropas Savienības fondu vadībā iesaistītā atbildīgā iestāde, Centrālā finanšu un līgumu aģentūra kā Eiropas Savienības fondu vadībā iesaistītā sadarbības iestāde, zinātniskās institūcijas un komersanti kā 1.1.1.3. pasākuma finansējuma saņēmēji, Latvijas zinātnes padome kā zinātniskās ekspertīzes izvērtējumu nodrošinātāji.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noteikumu projektā plānotās aktivitātes tiks veicināta NAP2027 indikatora “Finansējuma īpatsvars pētniecībai un attīstībai, % no IKP” un "Starptautiskās citējamības datubāzē Scopus iekļauto Latvijas autoru zinātnisko publikāciju skaits gadā" mērķa vērtības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pozitīva ietekme uz horizontālo principu "Vienlīdzība, iekļaušana, nediskriminācija un pamattiesību ievērošana". Projektos, kuros tiks realizēti specifiski pasākumi attiecībā uz šo horizontālo prioritāti, projekta iesniedzējs nodrošinās sasniegto rezultātu uzskaiti.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23-TA-611</w:t>
    </w:r>
    <w:r>
      <w:br/>
    </w:r>
    <w:r w:rsidR="00000000" w:rsidRPr="00000000" w:rsidDel="00000000">
      <w:rPr>
        <w:rtl w:val="0"/>
      </w:rPr>
      <w:t xml:space="preserve">Izdrukāts 29.07.2026. 22.06 - 1.0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23-TA-611</w:t>
    </w:r>
    <w:r>
      <w:br/>
    </w:r>
    <w:r w:rsidR="00000000" w:rsidRPr="00000000" w:rsidDel="00000000">
      <w:rPr>
        <w:rtl w:val="0"/>
      </w:rPr>
      <w:t xml:space="preserve">Izdrukāts 29.07.2026. 22.06 - 1.0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anotācija_(ex_ante)_23-TA-611.docx</dc:title>
</cp:coreProperties>
</file>

<file path=docProps/custom.xml><?xml version="1.0" encoding="utf-8"?>
<Properties xmlns="http://schemas.openxmlformats.org/officeDocument/2006/custom-properties" xmlns:vt="http://schemas.openxmlformats.org/officeDocument/2006/docPropsVTypes"/>
</file>