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Azartspēļu un izložu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tiek virzīts, pamatojoties uz informatīvo ziņojumu “Par valsts budžeta likumprojektā iekļaujamiem prioritārajiem pasākumiem 2025., 2026., 2027. un 2028. gadam”, kas izskatīts Ministru kabineta ārkārtas sēdē 2024. gada 19. septembrī (prot. Nr. 38 2. §; 23. punkts). Likumprojekts tiks skatīts kopā ar likumu “Par valsts budžetu 2025. gadam un budžeta ietvaru 2025., 2026. un 2027. gadam”.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Loto” ir identificējis iespējas īstenot jaunus, inovatīvus valsts mēroga izložu projektus, kuru īstenošanai ir nepieciešami grozījumi Azartspēļu un izložu likumā, kas ļautu palielināt VAS “Latvijas Loto” valsts budžetā iemaksāto dividenžu apjomu 2025., 2026. un 2027. gadā, papildus nomaksājot uzņēmuma ienākuma nodokli no dividendēm saskaņā ar normatīvajiem aktiem.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izložu nozares attīstības tendences un ievērojot Latvijas valdības noteikto VAS “Latvijas Loto” vispārējo stratēģisko mērķi, valsts  uzstādījumus attiecībā uz inovācijām, kas izriet no Ministru kabinetā 2021. gada 16. novembra sēdē apstiprinātā informatīvā ziņojuma “Informatīvais ziņojums par inovāciju veicināšanu un pētniecības un attīstības mērķu noteikšanu valsts kapitālsabiedrībās” [1], kā arī VAS “Latvijas Loto” akcionāra gaidu vēstulē noteikto saistībā ar gaidām attiecībā uz jaunu un inovatīvu produktu ieviešanu, VAS “Latvijas Loto” ir identificējis iespējas īstenot jaunus, inovatīvus valsts mēroga izložu projektus – starptautiska mēroga skaitļu izloze ar </w:t>
      </w:r>
      <w:r w:rsidR="00000000" w:rsidRPr="00000000" w:rsidDel="00000000">
        <w:rPr>
          <w:i w:val="1"/>
          <w:rtl w:val="0"/>
        </w:rPr>
        <w:t xml:space="preserve">win for life</w:t>
      </w:r>
      <w:r w:rsidR="00000000" w:rsidRPr="00000000" w:rsidDel="00000000">
        <w:rPr>
          <w:rtl w:val="0"/>
        </w:rPr>
        <w:t xml:space="preserve"> laimestu izmaksas principu un dalības skaitļu izlozē veids – kopspēle, kuru īstenošanai ir nepieciešami grozījumi Azartspēļu un izložu likumā (turpmāk - Likums), kas ļautu palielināt VAS “Latvijas Loto” valsts budžetā iemaksāto dividenžu apjomu 2025., 2026. un 2027. gadā, papildus nomaksājot uzņēmuma ienākuma nodokli no dividendēm saskaņā ar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2021. gada 16. novembra sēdē apstiprinātais informatīvais ziņojums “Informatīvais ziņojums par inovāciju veicināšanu un pētniecības un attīstības mērķu noteikšanu valsts kapitālsabiedrībās” un Ministru kabineta lēmums (protokols Nr. 75, 39.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nosaka prasības laimestu noteikšanai publiskas izlozes veidā, taču Likums nedefinē publiskas izlozes.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iespējamu nevienveidīgu normas interpretāciju, Likumā jādefinē terminu “publiska izloze”, papildinot 1. pantu ar jaunu 12.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šī brīža redakcija nosaka, ka valsts mēroga izlozes var tikt organizētas kā momentloterijas un skaitļu izlozes. Tomēr ņemot vērā nozīmīgo starptautisko izložu projektu paplašināšanos Eiropā, lai normatīvajā regulējumā precizētu veidus, kādos tiek organizētas valsts mēroga izlozes, Likums būtu jāpapildina ar noteikumu, ka licencētas valsts mēroga izlozes var tikt organizētas kā starptautiski kopprojekti, par kuriem noslēgts līgums par izložu starptautisko kopprojektu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Loto” vispārējais stratēģiskais mērķis ir apstiprināts ar Ministru kabineta rīkojumu [1]: starptautiski atzītā sociālās atbildības, drošības un kvalitātes līmenī organizēt licencētas spēles, nodrošinot augstākas kvalitātes standartu un sabiedrības interešu un spēlētāju tiesību aizsardzību Latvijā, novēršot tirgus nepilnību. Latvijas valdība, izvirzot VAS “Latvijas Loto” vispārējo stratēģisko mērķi, valsts līmenī apliecina valsts stratēģisko nepieciešamību organizēt visaugstākās kvalitātes, sociāli atbildīgas un drošas licencētas spēles, mazinot atkarību un krāpniecības riskus, virzot patērētājus spēlei stingri kontrolētā, legālā un drošā vidē, maksimizējot pienesumu valsts labā - darbības rezultātā gūtās peļņas lielāko daļu novirzot valsts budžetā un/vai konkrētiem sabiedriski nozīmīgiem mērķiem, tādējādi veicinot sabiedrības labklājību.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loteriju asociācijas (vislielākā un visreprezentatīvākā nozares asociācija Eiropā, kurā pārstāvēti 70 uzņēmumi no 39 Eiropas valstīm) Eiropas valstu nacionālie loteriju uzņēmumi, tai skaitā VAS “Latvijas Loto”, izložu organizēšanā ievēro augstākos nozares starptautiskos standartus, tai skaitā Pasaules loteriju asociācijas Drošības kontroles standartu (WLA/SCS) un Eiropas loteriju asociācijas Atbildīgas spēles standartu (EL/RGS) un kopā iestājas par nozares drošu un ilgtspējīgu attīstības modeli sabiedrības labā, fokusējoties uz sociālo atbildību, tai skaitā nelegālo operatoru piedāvājuma ierobežošanu. Iepriekš minētie standarti tiek piemēroti jau esošajiem valsts mēroga izložu produktiem un ir attiecināmi uz ikvienu jaunu valsts mēroga izlozi, tai skaitā tādu izlozi, kas tiek organizēta kā starptautisks kopprojekts.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inovatīvu valsts mēroga izložu organizēšana var tikt īstenota  kā starptautisku izložu projekti, ievērojot Latvijas valdības noteikto VAS “Latvijas Loto” vispārējo stratēģisko mērķi un valsts uzstādījumus attiecībā uz inovācijām, kas izriet no Ministru kabineta  2021. gada 16. novembra sēdē apstiprinātā informatīvā ziņojuma “Informatīvais ziņojums par inovāciju veicināšanu un pētniecības un attīstības mērķu noteikšanu valsts kapitālsabiedrībās” [2], kā arī Latvijas Loto gaidu vēstulē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starptautiska kopprojekta, kā tas ir </w:t>
      </w:r>
      <w:r w:rsidR="00000000" w:rsidRPr="00000000" w:rsidDel="00000000">
        <w:rPr>
          <w:i w:val="1"/>
          <w:rtl w:val="0"/>
        </w:rPr>
        <w:t xml:space="preserve">Eurojackpot</w:t>
      </w:r>
      <w:r w:rsidR="00000000" w:rsidRPr="00000000" w:rsidDel="00000000">
        <w:rPr>
          <w:rtl w:val="0"/>
        </w:rPr>
        <w:t xml:space="preserve"> un </w:t>
      </w:r>
      <w:r w:rsidR="00000000" w:rsidRPr="00000000" w:rsidDel="00000000">
        <w:rPr>
          <w:i w:val="1"/>
          <w:rtl w:val="0"/>
        </w:rPr>
        <w:t xml:space="preserve">Vikinglotto</w:t>
      </w:r>
      <w:r w:rsidR="00000000" w:rsidRPr="00000000" w:rsidDel="00000000">
        <w:rPr>
          <w:rtl w:val="0"/>
        </w:rPr>
        <w:t xml:space="preserve"> izlozēs, kurās VAS “Latvijas Loto” jau piedalās, darbību nosaka un regulē sadarbības līgums, kas tiek noslēgts starp visiem alianses sadarbības partneriem, un tam pakārtotie dokumenti, kas detalizēti nosaka izlozes norises kārtību, laimestu fonda veidošanas un aprēķināšanas kārtību, tehniskās integrācijas izlozē prasības, drošības prasības, programmatūras prasības, zīmola lietošanas prasības, u.c. ar izlozes organizēšanu saistītus jautājumus un nosacījumus. Atbilstoši līguma nosacījumiem izlozes noteikumos tiks ietverta laimestu izmaksas kārtība un termiņi, kas tai skaitā var ietvert īpašus laimestu izmaksas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izložu organizēšanas veidus, Likumprojekts tiek papildināts ar 60. panta ceturto daļu, precizējot iespēju valsts mēroga izlozes organizēt arī kā starptautiskus kopprojektus.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2023. gada 27. jūnija rīkojums Nr. 386 “Par valsts akciju sabiedrības "Latvijas Loto" vispārējo stratēģisko mērķi” (MK sēdes protokols Nr.34 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2021. gada 16. novembra sēdē apstiprinātais informatīvais ziņojums “Informatīvais ziņojums par inovāciju veicināšanu un pētniecības un attīstības mērķu noteikšanu valsts kapitālsabiedrībās” un Ministru kabineta lēmums (protokols Nr.75, 39.§).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Likums neparedz organizēt dalību skaitļu izlozē kopspēles veidā, kas ir citu Eiropas valstu nacionālo loteriju uzņēmumu produktu piedāvājumā, un Latvijā būtu inovatīvs veids dalībai skaitļu izlozē, ko iespējams piedāvāt valsts mēroga skaitļu izložu spēlētājiem, ir dalība izlozē ar kopspēles principu.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Kopspēle pēc būtības nozīmē, ka divi vai vairāki spēlētāji var iegādāties vienas skaitļu izlozes biļetes variantu kopuma daļu, tas ir - spēlētājs var reģistrēt dalību skaitļu izlozē, samaksājot tikai noteiktu daļu no kopējās maksas par attiecīgu skaitļu kombināciju (variantu) kopumu, attiecīgi pretendējot tikai uz noteiktu daļu no laimesta, proporcionāli savām iemaksām. Gadījumā, ja kopspēles skaitļu kombinācijas kopums netiek pārdots, visiem dalībniekiem tiek atmaksāta dalības maksa atbilstoši Izložu un azartspēļu uzraudzības inspekcijas apstiprinātiem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Kopspēle nav jauns izlozes veids, bet gan spēlētāja dalības princips jau licencētu izložu produktu ietvaros, kuru norisi nodrošina valsts mēroga izlozes organizētājs, nodrošinot tehniski drošus risinājumus un interesantu, atraktīvu, līdz šim Latvijā neizmantotu spēlētāju dalības principu valsts mēroga izlozē. Šāds kopīgās spēles dalībnieku iesaistes un tiesību uz laimestu aizsardzību nodrošinošs mehānisms, ir plaši pazīstams, piemēram, Norvēģijā, Somijā, Zviedrijā, kur šo valstu nacionālie loteriju uzņēmumi tradicionāli piedāvā šādu dalības izlozē veidu jau ilgstoši.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kopspēlē risinājums tiek organizēts tikai izlozes dalībniekiem, kas tajā piedalās Latvijas teritorijā, reģistrējot dalību VAS “Latvijas Loto” izložu sistēmā, līdz ar to nodokļu maksājumi tiek veikti saskaņā ar Latvijas normatīvajiem aktiem, un kopspēles princips neatstāj ietekmi uz pašas skaitļu izlozes norisi un laimestu izmaksu, tomēr šī principa ieviešanas nostiprināšanai normatīvajos aktos Likumā būtu veicami daži redakcionāli labojumi.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Kopspēles organizēšanas princips saglabā nemainīgi jau esošos augstos sociālās atbildības un drošības ievērošanas principus, minimizējot riskus - tā joprojām ir dalība skaitļu izlozē – </w:t>
      </w:r>
      <w:r w:rsidR="00000000" w:rsidRPr="00000000" w:rsidDel="00000000">
        <w:rPr>
          <w:i w:val="1"/>
          <w:rtl w:val="0"/>
        </w:rPr>
        <w:t xml:space="preserve">Eurojackpot</w:t>
      </w:r>
      <w:r w:rsidR="00000000" w:rsidRPr="00000000" w:rsidDel="00000000">
        <w:rPr>
          <w:rtl w:val="0"/>
        </w:rPr>
        <w:t xml:space="preserve">, </w:t>
      </w:r>
      <w:r w:rsidR="00000000" w:rsidRPr="00000000" w:rsidDel="00000000">
        <w:rPr>
          <w:i w:val="1"/>
          <w:rtl w:val="0"/>
        </w:rPr>
        <w:t xml:space="preserve">Vikinglotto</w:t>
      </w:r>
      <w:r w:rsidR="00000000" w:rsidRPr="00000000" w:rsidDel="00000000">
        <w:rPr>
          <w:rtl w:val="0"/>
        </w:rPr>
        <w:t xml:space="preserve"> vai citā licencētā valsts mēroga skaitļu izlozē, kurās riski ir zemi – skaitļu izlozes notiek noteiktās dienās un laikos, vienu vai divas reizes nedēļā (nav nepārtrauktas spēles/ nepārtrauktas laimesta gūšanas iespējas, dalība izlozē ir atdalīta laikā no laimesta saņemšanas brīža). Turklāt kopspēles princips līdzsvaro izlozes dalībnieka iespēju pretendēt uz lielo laimestu (tā daļu), kas no vienas puses tiek proporcionāli paaugstināta, jo iespējams piedalīties izlozē ar lielāku variantu skaitu, un iespējamā laimesta apjomu, kas no otras puses tiek potenciāli samazināts, jo tiks dalīts ar kopspēles dalībniekiem, respektīvi dalīta tiek gan dalības maksa, gan laimests.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kopspēles īstenošanai dalībai skaitļu izlozē tiks nodrošināta Eiropas loteriju asociācijas Atbildīgas spēles standarta (EL/RGS) prasību izpilde kā tas jau ir šobrīd, tā arī turpinot jau Likuma grozījumos (23-TA-890) iestrādāto obligāto šo standartu piemērošanas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realizēt izlozes kopspēles principu, būtu jāveic Likuma redakcionāli grozījumi un 58. pants jāpapildina ar jaunu otro daļu, kā arī jāizdara papildinājumi 69. panta otrās daļas 3. punktā un otrā daļa jāpapildina ar jauniem 3.</w:t>
      </w:r>
      <w:r w:rsidR="00000000" w:rsidRPr="00000000" w:rsidDel="00000000">
        <w:rPr>
          <w:vertAlign w:val="superscript"/>
          <w:rtl w:val="0"/>
        </w:rPr>
        <w:t xml:space="preserve">1</w:t>
      </w:r>
      <w:r w:rsidR="00000000" w:rsidRPr="00000000" w:rsidDel="00000000">
        <w:rPr>
          <w:rtl w:val="0"/>
        </w:rPr>
        <w:t xml:space="preserve"> un 10.</w:t>
      </w:r>
      <w:r w:rsidR="00000000" w:rsidRPr="00000000" w:rsidDel="00000000">
        <w:rPr>
          <w:vertAlign w:val="superscript"/>
          <w:rtl w:val="0"/>
        </w:rPr>
        <w:t xml:space="preserve">1</w:t>
      </w:r>
      <w:r w:rsidR="00000000" w:rsidRPr="00000000" w:rsidDel="00000000">
        <w:rPr>
          <w:rtl w:val="0"/>
        </w:rPr>
        <w:t xml:space="preserve"> punktiem, kā arī jāpapildina 70. panta 3. punkts. Minētie papildinājumi ļaus pilnvērtīgi īstenot dalību skaitļu izlozēs kā vairāku izlozes dalībnieku kopspēli.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laimestu izmaksas noteikumiem, šobrīd Likumā attiecībā uz laimestu izmaksu ir spēkā normas, kas paredz laimestu izmaksu ne vairāk kā divos maksājumos noteiktā termiņā un ne vēlāk kā 30 dienas pēc izlozes, atkarībā no laimesta lieluma, kas ierobežo valsts mēroga izložu laimestu izmaksu vairākos maksājumos.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Loto” ir izskatījis iespēju pievienoties jaunam skaitļu izlozes starptautiskam kopprojektam, kura organizēšanas procesā laimētājiem tiktu izmaksāti laimesti, piemērojot tā saukto </w:t>
      </w:r>
      <w:r w:rsidR="00000000" w:rsidRPr="00000000" w:rsidDel="00000000">
        <w:rPr>
          <w:i w:val="1"/>
          <w:rtl w:val="0"/>
        </w:rPr>
        <w:t xml:space="preserve">win for life</w:t>
      </w:r>
      <w:r w:rsidR="00000000" w:rsidRPr="00000000" w:rsidDel="00000000">
        <w:rPr>
          <w:rtl w:val="0"/>
        </w:rPr>
        <w:t xml:space="preserve"> laimestu izmaksas principu. Šādā izlozē, atbilstoši tās noteikumiem, lielais laimests laimētājam tiek maksāts pa daļām ilgstošā laika periodā  – piemēram, katru mēnesi 30 gadu periodā. Šādi loteriju produkti ar </w:t>
      </w:r>
      <w:r w:rsidR="00000000" w:rsidRPr="00000000" w:rsidDel="00000000">
        <w:rPr>
          <w:i w:val="1"/>
          <w:rtl w:val="0"/>
        </w:rPr>
        <w:t xml:space="preserve">win for life</w:t>
      </w:r>
      <w:r w:rsidR="00000000" w:rsidRPr="00000000" w:rsidDel="00000000">
        <w:rPr>
          <w:rtl w:val="0"/>
        </w:rPr>
        <w:t xml:space="preserve"> laimesta izmaksas principu tiek organizēti vairāku Eiropas valstu loteriju kompānijās (Beļģijā, Austrijā, Šveice), kā piemēram, starptautiskā skaitļu izloze </w:t>
      </w:r>
      <w:r w:rsidR="00000000" w:rsidRPr="00000000" w:rsidDel="00000000">
        <w:rPr>
          <w:i w:val="1"/>
          <w:rtl w:val="0"/>
        </w:rPr>
        <w:t xml:space="preserve">Eurodreams</w:t>
      </w:r>
      <w:r w:rsidR="00000000" w:rsidRPr="00000000" w:rsidDel="00000000">
        <w:rPr>
          <w:rtl w:val="0"/>
        </w:rPr>
        <w:t xml:space="preserve"> vai Beļģijas nacionālās loterijas momentloterija </w:t>
      </w:r>
      <w:r w:rsidR="00000000" w:rsidRPr="00000000" w:rsidDel="00000000">
        <w:rPr>
          <w:i w:val="1"/>
          <w:rtl w:val="0"/>
        </w:rPr>
        <w:t xml:space="preserve">WIN FOR LIFE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aprakstītais skaitļu izlozes </w:t>
      </w:r>
      <w:r w:rsidR="00000000" w:rsidRPr="00000000" w:rsidDel="00000000">
        <w:rPr>
          <w:i w:val="1"/>
          <w:rtl w:val="0"/>
        </w:rPr>
        <w:t xml:space="preserve">win for life</w:t>
      </w:r>
      <w:r w:rsidR="00000000" w:rsidRPr="00000000" w:rsidDel="00000000">
        <w:rPr>
          <w:rtl w:val="0"/>
        </w:rPr>
        <w:t xml:space="preserve"> laimesta izmaksas princips turpina nodrošināt augstus sociālās atbildības un drošības ievērošanas principus, minimizējot riskus - tā joprojām ir dalība skaitļu izlozē, kurā riski ir zemi - skaitļu izlozes notiek noteiktās dienās un laikos, vienu vai divas reizes nedēļā (nav nepārtrauktas spēles/ nepārtrauktas laimesta gūšanas iespējas, dalība izlozē ir atdalīta laikā no laimesta saņemšanas brīža). Turklāt </w:t>
      </w:r>
      <w:r w:rsidR="00000000" w:rsidRPr="00000000" w:rsidDel="00000000">
        <w:rPr>
          <w:i w:val="1"/>
          <w:rtl w:val="0"/>
        </w:rPr>
        <w:t xml:space="preserve">win for life </w:t>
      </w:r>
      <w:r w:rsidR="00000000" w:rsidRPr="00000000" w:rsidDel="00000000">
        <w:rPr>
          <w:rtl w:val="0"/>
        </w:rPr>
        <w:t xml:space="preserve">laimesta izmaksas pakāpeniskais raksturs ļauj mazināt vēlmi veikt nepārdomātus un impulsīvus pirkumus, tāpēc tiek vērtēts kā vēl viens sociālās atbildības stiprināšanas aspekts. Jauninājums faktiski skartu tikai laimestu izmaksas principu – izmaksa pa daļām ilgstošā laika periodā, piemērojot iedzīvotāju ienākuma nodokli laimestu izmaksai atbilstoši spēkā esošo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attiecībā uz </w:t>
      </w:r>
      <w:r w:rsidR="00000000" w:rsidRPr="00000000" w:rsidDel="00000000">
        <w:rPr>
          <w:i w:val="1"/>
          <w:rtl w:val="0"/>
        </w:rPr>
        <w:t xml:space="preserve">win for life </w:t>
      </w:r>
      <w:r w:rsidR="00000000" w:rsidRPr="00000000" w:rsidDel="00000000">
        <w:rPr>
          <w:rtl w:val="0"/>
        </w:rPr>
        <w:t xml:space="preserve">principa īstenošanu, skaitļu izlozē joprojām tiks nodrošināta Eiropas Loteriju asociācijas Atbildīgas spēles standarta (EL/RGS) prasību izpilde kā līdz šim, tā arī turpinot jau Likuma grozījumos (23-TA-890) iestrādāto obligāto šo standartu piemērošanas nodrošināšanu.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skaitļu izlozes organizēšanu, kurai tiek piemērots </w:t>
      </w:r>
      <w:r w:rsidR="00000000" w:rsidRPr="00000000" w:rsidDel="00000000">
        <w:rPr>
          <w:i w:val="1"/>
          <w:rtl w:val="0"/>
        </w:rPr>
        <w:t xml:space="preserve">win for life</w:t>
      </w:r>
      <w:r w:rsidR="00000000" w:rsidRPr="00000000" w:rsidDel="00000000">
        <w:rPr>
          <w:rtl w:val="0"/>
        </w:rPr>
        <w:t xml:space="preserve"> laimesta izmaksas princips, būtu jāprecizē laimestu izmaksas nosacījumi, kas jāievēro izložu organizētājam un jāpapildina Likuma 68. pants ar 2.</w:t>
      </w:r>
      <w:r w:rsidR="00000000" w:rsidRPr="00000000" w:rsidDel="00000000">
        <w:rPr>
          <w:vertAlign w:val="superscript"/>
          <w:rtl w:val="0"/>
        </w:rPr>
        <w:t xml:space="preserve">1</w:t>
      </w:r>
      <w:r w:rsidR="00000000" w:rsidRPr="00000000" w:rsidDel="00000000">
        <w:rPr>
          <w:rtl w:val="0"/>
        </w:rPr>
        <w:t xml:space="preserve"> daļu. Tas ļautu Likuma ietvarā tiesiski izmaksāt valsts mēroga skaitļu izlozes laimestu pa daļām ilgstošā periodā.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likumprojektu vienlaikus tiks izpildīts Ministru kabineta 2019. gada 1. oktobra sēdes protokollēmuma (prot. Nr. 44, 7.§) 5.punktā minētais uzdevums, proti, Finanšu ministrijai, gatavojot kārtējos grozījumus Azartspēļu un izložu likumā, paredzēt arī "publiskas izlozes" definīciju un kritērijus.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mēroga izložu dalībnieki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mēroga izložu dalībniekiem būs pieejami papildu inovatīvi izložu produkti.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9 852 916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10 232 212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9 327 200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9 852 916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10 232 212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9 327 200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9 852 916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10 232 212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9 327 200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9 852 916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10 232 212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9 327 200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2 653 000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mēroga izložu projektu īstenošana ļauts palielināt valsts budžeta ieņēmumus no VAS “Latvijas Loto” 2025. un turpmākajos gados zemāk minētajā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24"/>
              <w:gridCol w:w="1588"/>
              <w:gridCol w:w="1514"/>
              <w:gridCol w:w="1453"/>
              <w:gridCol w:w="1318"/>
              <w:tblGridChange w:id="0">
                <w:tblGrid>
                  <w:gridCol w:w="1624"/>
                  <w:gridCol w:w="1588"/>
                  <w:gridCol w:w="1514"/>
                  <w:gridCol w:w="1453"/>
                  <w:gridCol w:w="131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VAS "Latvijas Loto" papildu dividendes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1 848 000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1 896 000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2 123 000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1 843 000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Uzņēmumu ienākuma nodoklis no aprēķinātajām dividendēm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462 000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474 000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461 000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2 310 000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2 370 000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2 653 000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2 304 000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valsts budžeta ieņēmumi tiks ieplānoti likumprojektā “Par valsts budžetu 2025.gadam un budžeta ietvaru 2025., 2026. un 2027.gadam”.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attiecināms, jo tiek izstrādāts atbilstoši 2025. gada budžeta sagatavošanas procesā atbalstītajiem prioritārajiem pasākumiem un ir izskatāms likumprojekta "Par valsts budžetu 2025. gadam un budžeta ietvaru 2025., 2026. un 2027. gadam" pavadošo likumprojektu paketē.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Izložu un azartspēļu uzraudzības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Loto"</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24-TA-2226</w:t>
    </w:r>
    <w:r>
      <w:br/>
    </w:r>
    <w:r w:rsidR="00000000" w:rsidRPr="00000000" w:rsidDel="00000000">
      <w:rPr>
        <w:rtl w:val="0"/>
      </w:rPr>
      <w:t xml:space="preserve">Izdrukāts 29.07.2026. 21.47 - 2.0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24-TA-2226</w:t>
    </w:r>
    <w:r>
      <w:br/>
    </w:r>
    <w:r w:rsidR="00000000" w:rsidRPr="00000000" w:rsidDel="00000000">
      <w:rPr>
        <w:rtl w:val="0"/>
      </w:rPr>
      <w:t xml:space="preserve">Izdrukāts 29.07.2026. 21.47 - 2.0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anotācija_(ex_ante)_24-TA-2226.docx</dc:title>
</cp:coreProperties>
</file>

<file path=docProps/custom.xml><?xml version="1.0" encoding="utf-8"?>
<Properties xmlns="http://schemas.openxmlformats.org/officeDocument/2006/custom-properties" xmlns:vt="http://schemas.openxmlformats.org/officeDocument/2006/docPropsVTypes"/>
</file>