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9. maija noteikumos Nr. 237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pilsētas sabiedriskā transporta sistēmā" 1.1.1.2.i.1. pasākuma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“Grozījumi Ministru kabineta 2023.gada 9.maija noteikumos Nr.237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valstspilsētas sabiedriskā transporta sistēmā” 1.1.1.2.i.1. pasākuma īstenošanas noteikumi”” (turpmāk – noteikumu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2021. gada 7. septembra noteikumu Nr.621 “Eiropas Savienības Atveseļošanas un noturības mehānisma plāna īstenošanas un uzraudzības kārtība” 2.2.apakšpunktu, kas noteic, ka nozares ministrija nodrošina un īsteno Atveseļošanas fonda plāna ietvaros resorā plānotās reformas un investīcijas.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1.1.1.2.i. investīcijas “Videi draudzīgi uzlabojumi Rīgas valstspilsētas sabiedriskā transporta sistēmā” (turpmāk - 1.1.1.2.i. investīcijas) 1.1.1.2.i.1. pasākuma (turpmāk – Pasākums) kopējo pieejamo Atveseļošanas fonda finansējumu (pārdalot finansējuma ietaupījumu), kā arī veikt citus tehniskus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MK 2023. gada 9. maija noteikumos Nr. 237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pilsētas sabiedriskā transporta sistēmā” 1.1.1.2.i.1. pasākuma īstenošanas noteikumi”” (turpmāk – MK noteikumi Nr.237), lai precizētu kopējo Pasākumam pieejamo Atveseļošanas fonda (turpmāk – AF) finansējumu (pārdalot finansējuma ietaupījumu), kā arī veikt citus tehniskus precizējumus ar mērķi mazināt administratīvo un birokrātisko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izmaiņām pieejamā AF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pilsētas sabiedriskā transporta sistēmā” (turpmāk – 1.1.1.2.i. investīcija) 1.1.1.2.i.1. pasākuma ietvaros Rīgas pašvaldības sabiedrība ar ierobežotu atbildību “Rīgas satiksme” (turpmāk – finansējuma saņēmējs) īsteno projektu Nr.1.1.1.2.i.1/1/23/I/CFLA/001 “Emisiju samazināšana Rīgas valstspilsētā - elektroautobusu iegāde un elektrouzlādes tīkla attīstība” (turpmāk –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mazināt emisijas Rīgas valstspilsētas sabiedriskā transporta pakalpojumu sniegšanā, palielinot bezemisiju transportlīdzekļu īpatsvaru Rīgas valstspilsētas sabiedriskā transporta pakalpojumu sniegšanā un palielinot pasažieru skaitu, kuri izmanto videi draudzīgu sabiedrisko transportu. Projekta ietvaros iegādāti 17 jauni elektroautobusi un iegādāta un izbūvēta jauna stacionāru elektroautobusu ātrās uzlādes (turpmāk – ātrās uzlādes) infrastruktūra, izveidojot  7 elektroautobusu ātrās uzlādes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Pasākumam (Projektam) pieejamais AF finansējums ir 14 270 000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Sekmīgi īstenojot Projektu, tostarp nodrošinot efektīvu un pārdomātu resursu izmantošanu, ir panākta projekta izmaksu optimizācija. Rezultātā ir ietaupīta daļa no piešķirtā AF finansējuma - 1 374 427 </w:t>
      </w:r>
      <w:r w:rsidR="00000000" w:rsidRPr="00000000" w:rsidDel="00000000">
        <w:rPr>
          <w:i w:val="1"/>
          <w:rtl w:val="0"/>
        </w:rPr>
        <w:t xml:space="preserve">euro</w:t>
      </w:r>
      <w:r w:rsidR="00000000" w:rsidRPr="00000000" w:rsidDel="00000000">
        <w:rPr>
          <w:rtl w:val="0"/>
        </w:rPr>
        <w:t xml:space="preserve"> apmērā, ko iespējams pārdalīt citu investīciju efektīvai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šobrīd īsteno dažādus tramvaju infrastruktūras būvniecības projektus, kas saistīti, piemēram, ar sliežu ceļu, pieturvietu un tramvaju energoapgādes objektu modernizāciju, ko finansē no aizņemtiem līdzekļiem. Lai nodrošinātu kvalitatīvu un efektīvu 1.1.1.2.i. investīcijas īstenošanu un AF investīciju veikšanu, būtu lietderīgi Projekta ietvaros ietaupīto finansējuma daļu pārdalīt/pārvirzīt finansējuma saņēmēja īstenošanā esošā 1.1.1.2.i. investīcijas 1.1.1.2.i.2. saistītā pasākuma projekta Nr. 1.1.1.2.i.2/1/24/I/CFLA/004  “7. tramvaja līnijas pagarinājuma izbūve” (turpmāk – 7.TLP projekts) mērķa sasniegšanai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atbilstošs lēmums par finansējuma pārdali ir pieņemts arī ES fondu tematiskās komitejas 2025. gada 28. novembra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uzraudzības rādītāja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7. maijā EK apstiprināja AF Darbības kārtības otros grozījumus, ar kuriem, tai skaitā tiek svītrots AF Darbības kārtības 2. pielikums “Uzraudzības kārtība un grafiks”, kas noteica AF reformu un investīciju uzraudzības rādītājus. Līdz ar to Latvijai no EK vairs nav prasību par uzraudzības rādītāju uzkrāšanu un ziņošanu, tādējādi FM kā AF plāna koordinators turpmāk EK neziņos par tiem. Administratīvā sloga mazināšanas nolūkos arī nacionāli nav pamats turpināt uzraudzības rādītāju datu uzkrāšanu un uzraudzīšanu.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informēts, ka turpmāk uzraudzības rādītāji vairs nav uzkrājami.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svītrot MK noteikumu Nr.237 5.2.apkšpunktu (sasniedzamo uzraudzības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atsauci uz normatīvā regulējuma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30. septembrī stājās spēkā Eiropas Parlamenta un Padomes 2024. gada 23. septembra Regula (ES, Euratom) 2024/2509 par finanšu noteikumiem, ko piemēro Savienības vispārējam budžetam (pārstrādāta redakcija) (turpmāk - regula Nr. 2024/2509), un saskaņā ar Regulas 2024/2509 279. pantu tā atceļ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2024/2509 279. pantu atsauces uz atcelto Regulu 2018/1046 uzskata par atsaucēm uz Regulu 2024/2509, un tās lasa saskaņā ar atbilstības tabulu Regulas 2024/2509 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attiecīgus tehniskus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administratīva sloga un birokrātijas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samazināšanas nolūkā finansējuma saņēmējam, noteikumu projekts paredz svītrot normu, kas nosaka pienākumu pie noslēguma maksājuma iesniegt neatkarīga revidenta vai iekšējā auditora atzinumu par izmaksu pamatotību un projekta mērķa sasniegšanu. Vienlaikus minētās izmaksas saglabājas kā attiecināmas, taču attiecīgā atzinuma iesniegšana vairs netiek noteikta kā obligāta prasība finansējuma saņēmējam.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izmaiņām pieejamā AF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daļu no Projektam pieejamā AF finansējuma (ietaupījuma) - 1 374 427</w:t>
      </w:r>
      <w:r w:rsidR="00000000" w:rsidRPr="00000000" w:rsidDel="00000000">
        <w:rPr>
          <w:i w:val="1"/>
          <w:rtl w:val="0"/>
        </w:rPr>
        <w:t xml:space="preserve"> euro </w:t>
      </w:r>
      <w:r w:rsidR="00000000" w:rsidRPr="00000000" w:rsidDel="00000000">
        <w:rPr>
          <w:rtl w:val="0"/>
        </w:rPr>
        <w:t xml:space="preserve">apmērā pārdalīt/pārvirzīt 1.1.1.2.i. investīcijas ietvaros 1.1.1.2.i.2. saistītā pasākuma 7.TLP projekta efektīvai mērķa sasniegšanai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7.TLP projekts tiek īstenots atbilstoši Ministru kabineta 2024. gada 16. janvāra noteikumiem Nr. 51 “Eiropas Savienības Atveseļošanas un noturības mehānisma plāna 1. 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saistītā pasākuma īstenošanas noteikumi” (turpmāk – MK noteikumi Nr. 51), kuros ir/tiek veikti atbilstoši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51 grozījumi ir pieejami Vienotajā tiesību aktu projektu (TAP) portālā (projekta ID: 25‑TA‑2715).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daļu no Projektam pieejamā AF finansējuma (ietaupījums) - 1 374 427 </w:t>
      </w:r>
      <w:r w:rsidR="00000000" w:rsidRPr="00000000" w:rsidDel="00000000">
        <w:rPr>
          <w:i w:val="1"/>
          <w:rtl w:val="0"/>
        </w:rPr>
        <w:t xml:space="preserve">euro </w:t>
      </w:r>
      <w:r w:rsidR="00000000" w:rsidRPr="00000000" w:rsidDel="00000000">
        <w:rPr>
          <w:rtl w:val="0"/>
        </w:rPr>
        <w:t xml:space="preserve">apmērā pārdalīt/pārvirzīt 1.1.1.2.i. investīcijas ietvaros 1.1.1.2.i.2. saistītā pasākuma projekta Nr. 1.1.1.2.i.2/1/24/I/CFLA/004 īstenošanai, tai skaitā precizējot kopējo Pasākumam pieejamo AF finansējumu no 14 270 000 </w:t>
      </w:r>
      <w:r w:rsidR="00000000" w:rsidRPr="00000000" w:rsidDel="00000000">
        <w:rPr>
          <w:i w:val="1"/>
          <w:rtl w:val="0"/>
        </w:rPr>
        <w:t xml:space="preserve">euro</w:t>
      </w:r>
      <w:r w:rsidR="00000000" w:rsidRPr="00000000" w:rsidDel="00000000">
        <w:rPr>
          <w:rtl w:val="0"/>
        </w:rPr>
        <w:t xml:space="preserve"> uz 12 895 573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uzraudzības rādītāja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tehniski precizēt MK noteikumus Nr.237, svītrojot 5.2.apakšpunktu (sasniedzamo uzraudzības rādītāju), ņemot vērā, ka nacionāli nav pamats turpināt uzraudzības rādītāju datu uzkrāšanu un uzraudzīšanu (atbilstoši MK 2025. gada 1.. novembra sēdes protokollēmuma (prot.Nr. 47 30. §) "Informatīvais ziņojums "Par Finanšu ministrijas pārziņā esošo Eiropas Savienības fondu un ārvalstu finanšu palīdzības aktualitātēm līdz 2025. gada oktobrim""" (25-TA-1922) 2.punktam).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atsauci uz normatīvā regulējuma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spēkā ir stājusies regula Nr. 2024/2509, līdz ar to noteikumu projektā tiek veikti nepieciešamie tehniskie precizējumi MK noteikumu Nr. 237 23. punktā, 28.1. apakšpunktā un 29.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administratīva sloga un birokrātijas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samazināšanas nolūkā finansējuma saņēmējam ir precizēti MK noteikumu Nr. 237 33.4. un 35.4. apakšpunkts, nosakot, ka neatkarīga revidenta vai iekšējā auditora atzinums vairs nav obligāts nosacījums ne maksājumu pieprasījumos iekļauto izmaksu pamatotības apliecināšanai, ne projekta mērķa sasniegšanas apliecināšanai.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revidenta atzinuma nepieciešamību konkrētā maksājuma pieprasījuma iesniegšanai pieņem finansējuma saņēmējs, piemēram, izvērtējot piemērojamos normatīvos aktus un ar projekta īstenošanu saistītos finanšu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ierosinātie grozījumi pozitīvi veicinās Pasākuma mērķa sasniegšanu un 1.1.1.r. reformas “Rīgas metropoles areāla transporta sistēmas zaļināšana” efektīvu sasniegšanu, tai skaitā palielinot sabiedriskā transporta lomu kopējā motorizētajā mobilitātē, veicinot reformā paredzēto sabiedriskā transporta ilgtspēju, t.i. integrētu, koordinētu pieeju pasažieru pārvadājumu plānošanai, pasūtīšanai un organizācijai Rīgas metropoles areālā.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finansējuma saņēmēju (Rīgas pašvaldības sabiedrību ar ierobežotu atbildību “Rīgas satiksme”), jo tas paredz precizēt kopējo pieejamo AF finansējumu un veikt citus tehniskus precizējumus.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pašvaldības sabiedrību ar ierobežotu atbildību "Rīgas satiksme”.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finansējuma saņēmēju (Rīgas pašvaldības sabiedrību ar ierobežotu atbildību “Rīgas satiksme”), jo tas paredz precizēt 1.1.1.2.i.1. pasākuma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izvērtējot grozījumu ietekmi un ņemot vērā minēto, pēc noteikumu projekta stāšanās spēkā būs nepieciešams veikt atbilstošus grozījumus līgumā par projekta Nr.1.1.1.2.i.1/1/23/I/CFLA/001 “Emisiju samazināšana Rīgas valstspilsētā - elektroautobusu iegāde un elektrouzlādes tīkla attīstība” īstenošanu.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4 411 578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4 411 578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4 411 578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4 411 578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1.1.1.2.i. investīcijas “Videi draudzīgi uzlabojumi Rīgas valstspilsētas sabiedriskā transporta sistēmā” 1.1.1.2.i.1. pasākumam (turpmāk – Pasākums) kopējais pieejamais Atveseļošanas fonda (turpmāk – AF) finansējums ir 14 270 000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noteikumu projekta spēka stāšanās Pasākumam kopējais pieejamais AF finansējums būs 12 895 573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kopējais AF finansējuma sadalījums pa gadiem (bez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 1 520 426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6 963 569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indikatīvais finansējums – 4 411 578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un 2025.gadā norādīts finansējums (apstiprinātie izdevumi) atbilstoši Kohēzijas politikas fondu vadības informācijas sistēmas - Atveseļošanas fonda apakšsistēmai.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izdevumi ir projekta ieviešanai nepieciešamie līdzekļi (AF finansējums).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2024/2509 (2024. gada 23. septembris)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2024/2509 (2024. gada 23. septembris)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4. un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neatbilst minētajiem kritērijiem, jo nav saistīts ar reformu izstrādi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pašvaldības sabiedrība ar ierobežotu atbildību “Rīgas satiksme”.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26-TA-103</w:t>
    </w:r>
    <w:r>
      <w:br/>
    </w:r>
    <w:r w:rsidR="00000000" w:rsidRPr="00000000" w:rsidDel="00000000">
      <w:rPr>
        <w:rtl w:val="0"/>
      </w:rPr>
      <w:t xml:space="preserve">Izdrukāts 29.07.2026. 22.52 - 2.0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26-TA-103</w:t>
    </w:r>
    <w:r>
      <w:br/>
    </w:r>
    <w:r w:rsidR="00000000" w:rsidRPr="00000000" w:rsidDel="00000000">
      <w:rPr>
        <w:rtl w:val="0"/>
      </w:rPr>
      <w:t xml:space="preserve">Izdrukāts 29.07.2026. 22.52 - 2.0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anotācija_(ex_ante)_26-TA-103.docx</dc:title>
</cp:coreProperties>
</file>

<file path=docProps/custom.xml><?xml version="1.0" encoding="utf-8"?>
<Properties xmlns="http://schemas.openxmlformats.org/officeDocument/2006/custom-properties" xmlns:vt="http://schemas.openxmlformats.org/officeDocument/2006/docPropsVTypes"/>
</file>