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2006. gada 19. decembra noteikumos Nr. 1022 "Noteikumi par ieslodzīto personu uztura un sadzīves vajadzību materiālā nodrošinājuma normām""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2006. gada 19. decembra noteikumos Nr.1022 "Noteikumi par ieslodzīto personu uztura un sadzīves vajadzību materiālā nodrošinājuma normām"" (turpmāk – noteikumu projekts) izstrādāts pēc Tieslietu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tajā iekļautu norādi, ka noteikumos iekļautas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savos tiesību aktos nav pareizi transponējusi Eiropas Parlamenta un Padomes 2016. gada 11. maija Direktīvas (ES) 2016/800 par procesuālajām garantijām bērniem, kuri ir aizdomās turētie vai apsūdzētie kriminālprocesā Direktīvu. Tā nav pilnībā transponējusi Direktīvas 24. panta 1. punkta otro daļu, kas noteic, ka tad, kad dalībvalstis pieņem direktīvas noteikumus, dalībvalstu tiesību aktos ir nepieciešams ietvert atsauci uz šo direktīvu vai arī šādu atsauci pievienot to oficiālajai publikācijai. Ministru kabineta 2006. gada 19. decembra noteikumos Nr.1022 "Noteikumi par ieslodzīto personu uztura un sadzīves vajadzību materiālā nodrošinājuma normām"" (turpmāk - Noteikumi Nr.1022) šī atsauce nav iekļauta.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saņēmusi Eiropas Komisijas 2023. gada 16. novembra Formālo paziņojumu pārkāpuma procedūras lietā Nr. INFR(2023)2124, kurā norādīts, ka Latvija savos valsts tiesību aktos nav pareizi transponējusi Direktīvu. Paziņojumā norādīts, ka Latvija nav pilnībā transponējusi Direktīvas 24. panta 1. punkta otro daļu, kas noteic, ka tad, kad dalībvalstis pieņem direktīvas noteikumus, dalībvalstu tiesību aktos ir nepieciešams ietvert atsauci uz šo direktīvu vai arī šādu atsauci pievienot to oficiālajai publikācijai. Latvija minētajā tiesību normā ietvertās prasības ir transponējusi daļēji, ņemot vērā, ka atsauce uz Direktīvu nav ietverta Noteikumos Nr.1022, nepieciešami tehniski grozījumi, noteikumus papildinot ar informatīvu atsauci uz Direktīvu, jo Direktīvas prasības ir ieviestas ar 2018.gada 27.septembra grozījumiem Kriminālprocesa likumā (Latvijas Vēstnesis, 201, 11.10.2018. OP numurs: 2018/201.2).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Nr.1022 papildināti ar informatīvo atsauci uz Direktīvu, norādot, ka noteikumos iekļautas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32016L0800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noteikt procesuālās garantijas, lai nodrošinātu, ka bērni, proti, personas, kuras nav sasniegušas 18 gadu vecumu un kuri ir aizdomās turētie vai apsūdzētie kriminālprocesā, spēj saprast šo procesu un tam sekot, un lai ļautu šiem bērniem īstenot savas tiesības uz taisnīgu tiesu, novērstu bērnu atkārtotus likumpārkāpumus un sekmētu viņu sociālo integrāciju.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11. maija Direktīva (ES) 2016/800 par procesuālajām garantijām bērniem, kuri ir aizdomās turētie vai apsūdzētie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5.punkta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Nr.1022 2.5.apakšpunkts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prasības tika ieviestas ar 2018.gada 27.septembra grozījumiem Kriminālprocesa likumā (Latvijas Vēstnesis, 201, 11.10.2018. OP numurs: 2018/201.2).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Tāpat Direktīvas prasības ir ieviestas ar 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Apcietinājumā turēšanas kārtības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Aizturēto personu turēšanas kārtības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2024. gada 16. aprīļa noteikumiem Nr. 241 “Noteikumi par kārtību, kādā apgūstamas speciālās zināšanas bērnu tiesību aizsardzības jomā, šo zināšanu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Tāpat Direktīvas prasības tiks ieviestas ar šiem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Bērnu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2015. gada 2. jūnija noteikumos Nr. 276 "Apcietināto un notiesāto personu veselības aprūpes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Likumā "Par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2007. gada 27. novembra noteikumos Nr. 800 "Izmeklēšanas cietuma iekšējās kārtības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Ministru kabineta 2006. gada 11. aprīļa noteikumos Nr. 289 "Noteikumi par īslaicīgās aizturēšanas vietas kamerā glabāšanai atļauto priekšmetu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Ministru kabineta 2014. gada 20. maija noteikumos Nr. 252 "Kārtība, kādā policija noskaidro, vai bērnam ir īpašas vajadzības, pieaicina kompetentu speciālistu un nodrošina apstākļus bērna īpašo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Likumā "Par presi un citiem masu informācijas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Likumā "Kriminālprocesā un administratīvo pārkāpumu lietvedībā nodarītā kaitējuma atlīdzināšanas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2011. gada 5. aprīļa noteikumos Nr. 271 "Noteikumi par izvērtēšanas ziņojumā iekļaujamās informācijas apjomu un tā sastādīšanas un sniegšanas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w:t>
            </w:r>
            <w:r w:rsidR="00000000" w:rsidRPr="00000000" w:rsidDel="00000000">
              <w:rPr>
                <w:sz w:val="24"/>
                <w:b w:val="1"/>
                <w:rtl w:val="0"/>
              </w:rPr>
              <w:t xml:space="preserve">irektīvas 12.panta 5.punkta e)apakšpunkts atbilst sekojošām tiesību aktu vienībām: </w:t>
            </w:r>
            <w:r w:rsidR="00000000" w:rsidRPr="00000000" w:rsidDel="00000000">
              <w:rPr>
                <w:sz w:val="24"/>
                <w:rtl w:val="0"/>
              </w:rPr>
              <w:t xml:space="preserve">Apcietinājumā turēšanas kārtības likuma 27. un 27.1 pantam, Aizturēto personu turēšanas kārtības likuma 3. panta trešajai daļai Ministru kabineta 2007.gada 27. novembra noteikumu Nr. 800 "Izmeklēšanas cietuma iekšējās kārtības noteikumi" 53.-56. punktam, Ministru kabineta 2006. gada 11. aprīļa noteikumu Nr. 289 "Noteikumi par īslaicīgās aizturēšanas vietas kamerā glabāšanai atļauto priekšmetu sarakstu" 2.9. apakšpunktam </w:t>
            </w:r>
            <w:r w:rsidR="00000000" w:rsidRPr="00000000" w:rsidDel="00000000">
              <w:rPr>
                <w:sz w:val="24"/>
                <w:b w:val="1"/>
                <w:rtl w:val="0"/>
              </w:rPr>
              <w:t xml:space="preserve">un Noteikumu Nr.1022 2.5. apakšpunktam</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Noteikumu Nr.1022 2.5.apakšpunkts </w:t>
            </w:r>
            <w:r w:rsidR="00000000" w:rsidRPr="00000000" w:rsidDel="00000000">
              <w:rPr>
                <w:sz w:val="24"/>
                <w:rtl w:val="0"/>
              </w:rPr>
              <w:t xml:space="preserve">noteic, ka nepilngadīgajiem ieslodzītajiem, tiek noteiktas dienas uztura normas (atbilstoši bruto masai) un tiem, kuri uzturā nelieto gaļas un zivju produktus, var, atbilstoši viņu vēlmei (tai skaitā reliģiskās piederības vai ticības dēļ), tikt noteikta dienas uztura norma Nr. 5, kas Noteikumu pielikumā Nr.1 ietver norādes uz produktiem, kas sastāda šo uztura normu un ir iekļaujami ēdienreizē. Minētais atbilst Direktīvas 12.panta 5.punkta e) apakšpunktā noteiktajam, ka tad, kad bērniem ir piemērots apcietinājums, dalībvalstis veic atbilstīgos pasākumus, lai nodrošinātu viņu reliģijas vai ticības brīvības ievērošanu.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aktu projekts nemaina esošo regulējumu un neparedz ieviest jaunas politiskās iniciatīvas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24-TA-1308</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24-TA-1308</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anotācija_(ex_ante)_24-TA-1308.docx</dc:title>
</cp:coreProperties>
</file>

<file path=docProps/custom.xml><?xml version="1.0" encoding="utf-8"?>
<Properties xmlns="http://schemas.openxmlformats.org/officeDocument/2006/custom-properties" xmlns:vt="http://schemas.openxmlformats.org/officeDocument/2006/docPropsVTypes"/>
</file>