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30. oktobra noteikumos Nr. 662 "Noteikumi par iedzīvotāju ienākuma nodokļa deklarācijām un to aizpildīšanas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2022. gada 7. janvārī pieņēma spriedumu lietā Nr. 2021-06-01 “Par likuma “Par iedzīvotāju ienākuma nodokli” 11. panta 3.</w:t>
      </w:r>
      <w:r w:rsidR="00000000" w:rsidRPr="00000000" w:rsidDel="00000000">
        <w:rPr>
          <w:vertAlign w:val="superscript"/>
          <w:rtl w:val="0"/>
        </w:rPr>
        <w:t xml:space="preserve">1</w:t>
      </w:r>
      <w:r w:rsidR="00000000" w:rsidRPr="00000000" w:rsidDel="00000000">
        <w:rPr>
          <w:rtl w:val="0"/>
        </w:rPr>
        <w:t xml:space="preserve"> daļas un 11.</w:t>
      </w:r>
      <w:r w:rsidR="00000000" w:rsidRPr="00000000" w:rsidDel="00000000">
        <w:rPr>
          <w:vertAlign w:val="superscript"/>
          <w:rtl w:val="0"/>
        </w:rPr>
        <w:t xml:space="preserve">1</w:t>
      </w:r>
      <w:r w:rsidR="00000000" w:rsidRPr="00000000" w:rsidDel="00000000">
        <w:rPr>
          <w:rtl w:val="0"/>
        </w:rPr>
        <w:t xml:space="preserve"> panta 6.</w:t>
      </w:r>
      <w:r w:rsidR="00000000" w:rsidRPr="00000000" w:rsidDel="00000000">
        <w:rPr>
          <w:vertAlign w:val="superscript"/>
          <w:rtl w:val="0"/>
        </w:rPr>
        <w:t xml:space="preserve">1</w:t>
      </w:r>
      <w:r w:rsidR="00000000" w:rsidRPr="00000000" w:rsidDel="00000000">
        <w:rPr>
          <w:rtl w:val="0"/>
        </w:rPr>
        <w:t xml:space="preserve"> daļas atbilstību Latvijas Republikas Satversmes 105. pantam” (turpmāk – Satversmes tiesas spriedums) un atzina likuma “Par iedzīvotāju ienākuma nodokli” (turpmāk – Likums) 11. panta 3.</w:t>
      </w:r>
      <w:r w:rsidR="00000000" w:rsidRPr="00000000" w:rsidDel="00000000">
        <w:rPr>
          <w:vertAlign w:val="superscript"/>
          <w:rtl w:val="0"/>
        </w:rPr>
        <w:t xml:space="preserve">1</w:t>
      </w:r>
      <w:r w:rsidR="00000000" w:rsidRPr="00000000" w:rsidDel="00000000">
        <w:rPr>
          <w:rtl w:val="0"/>
        </w:rPr>
        <w:t xml:space="preserve"> daļu un 11.</w:t>
      </w:r>
      <w:r w:rsidR="00000000" w:rsidRPr="00000000" w:rsidDel="00000000">
        <w:rPr>
          <w:vertAlign w:val="superscript"/>
          <w:rtl w:val="0"/>
        </w:rPr>
        <w:t xml:space="preserve">1</w:t>
      </w:r>
      <w:r w:rsidR="00000000" w:rsidRPr="00000000" w:rsidDel="00000000">
        <w:rPr>
          <w:rtl w:val="0"/>
        </w:rPr>
        <w:t xml:space="preserve"> panta 6.</w:t>
      </w:r>
      <w:r w:rsidR="00000000" w:rsidRPr="00000000" w:rsidDel="00000000">
        <w:rPr>
          <w:vertAlign w:val="superscript"/>
          <w:rtl w:val="0"/>
        </w:rPr>
        <w:t xml:space="preserve">1</w:t>
      </w:r>
      <w:r w:rsidR="00000000" w:rsidRPr="00000000" w:rsidDel="00000000">
        <w:rPr>
          <w:rtl w:val="0"/>
        </w:rPr>
        <w:t xml:space="preserve"> daļu par neatbilstošu Latvijas Republikas Satversmes 105. panta pirmajiem trim teikumiem. Minētais spriedums stājās spēkā tā pasludināšanas brīdī – 2022. gada 7. janvārī. Attiecīgi ar minēto Satversmes tiesas spriedumu no 2022. gada 7. janvāra Likuma 11.panta 3.</w:t>
      </w:r>
      <w:r w:rsidR="00000000" w:rsidRPr="00000000" w:rsidDel="00000000">
        <w:rPr>
          <w:vertAlign w:val="superscript"/>
          <w:rtl w:val="0"/>
        </w:rPr>
        <w:t xml:space="preserve">1</w:t>
      </w:r>
      <w:r w:rsidR="00000000" w:rsidRPr="00000000" w:rsidDel="00000000">
        <w:rPr>
          <w:rtl w:val="0"/>
        </w:rPr>
        <w:t xml:space="preserve"> daļa un 11.</w:t>
      </w:r>
      <w:r w:rsidR="00000000" w:rsidRPr="00000000" w:rsidDel="00000000">
        <w:rPr>
          <w:vertAlign w:val="superscript"/>
          <w:rtl w:val="0"/>
        </w:rPr>
        <w:t xml:space="preserve">1</w:t>
      </w:r>
      <w:r w:rsidR="00000000" w:rsidRPr="00000000" w:rsidDel="00000000">
        <w:rPr>
          <w:rtl w:val="0"/>
        </w:rPr>
        <w:t xml:space="preserve"> panta 6.</w:t>
      </w:r>
      <w:r w:rsidR="00000000" w:rsidRPr="00000000" w:rsidDel="00000000">
        <w:rPr>
          <w:vertAlign w:val="superscript"/>
          <w:rtl w:val="0"/>
        </w:rPr>
        <w:t xml:space="preserve">1</w:t>
      </w:r>
      <w:r w:rsidR="00000000" w:rsidRPr="00000000" w:rsidDel="00000000">
        <w:rPr>
          <w:rtl w:val="0"/>
        </w:rPr>
        <w:t xml:space="preserve"> daļa ir atzīta par spēkā neesošu. Saistībā ar Satversmes tiesas spriedumu veikti grozījumi Likuma (redakcijā, kas stājās spēkā 2022. gada 14. novembrī) 11. pantā attiecībā uz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3.</w:t>
      </w:r>
      <w:r w:rsidR="00000000" w:rsidRPr="00000000" w:rsidDel="00000000">
        <w:rPr>
          <w:vertAlign w:val="superscript"/>
          <w:rtl w:val="0"/>
        </w:rPr>
        <w:t xml:space="preserve">4</w:t>
      </w:r>
      <w:r w:rsidR="00000000" w:rsidRPr="00000000" w:rsidDel="00000000">
        <w:rPr>
          <w:rtl w:val="0"/>
        </w:rPr>
        <w:t xml:space="preserve"> daļas izslēgšanu, 11. panta 3.</w:t>
      </w:r>
      <w:r w:rsidR="00000000" w:rsidRPr="00000000" w:rsidDel="00000000">
        <w:rPr>
          <w:vertAlign w:val="superscript"/>
          <w:rtl w:val="0"/>
        </w:rPr>
        <w:t xml:space="preserve">5</w:t>
      </w:r>
      <w:r w:rsidR="00000000" w:rsidRPr="00000000" w:rsidDel="00000000">
        <w:rPr>
          <w:rtl w:val="0"/>
        </w:rPr>
        <w:t xml:space="preserve"> un devītajā daļā, 11.</w:t>
      </w:r>
      <w:r w:rsidR="00000000" w:rsidRPr="00000000" w:rsidDel="00000000">
        <w:rPr>
          <w:vertAlign w:val="superscript"/>
          <w:rtl w:val="0"/>
        </w:rPr>
        <w:t xml:space="preserve">1</w:t>
      </w:r>
      <w:r w:rsidR="00000000" w:rsidRPr="00000000" w:rsidDel="00000000">
        <w:rPr>
          <w:rtl w:val="0"/>
        </w:rPr>
        <w:t xml:space="preserve"> panta astotajā daļā un 19. panta devītajā daļā, kurus piemēro, sākot ar 2022. gada 1. janvāri, un maina kārtību, kā nosakāms no saimnieciskās darbības gūtais 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25. martā stājās spēkā likums "Grozījumi likumā "Par iedzīvotāju ienākuma nodokli"", ar kuru no Likuma izslēgts regulējums, kas paredzēja maksāt iedzīvotāju ienākuma nodokļa avansa maksājumus. 2022. gada 3. jūnijā stājās spēkā Ministru kabineta 2022. gada 31. maija noteikumi Nr. 322 “Kārtība, kādā individuālie komersanti un citas fiziskās personas, kas veic saimniecisko darbību, individuālie uzņēmumi, zemnieku un zvejnieku saimniecības kārto grāmatvedību vienkāršā ieraksta sistēmā” (turpmāk – Ministru kabineta 2022. gada 31. maija noteikumi Nr. 322), kas noteic, ka valsts sociālās apdrošināšanas obligātās iemaksas, ko nodokļa maksātājs ir samaksājis par sevi, grāmatvedības uzskaitē turpmāk iekļauj izdevumos, kas nav attiecināmi uz iedzīvotāju ienākuma nodokļa (turpmāk – IIN) aprēķināšanu. Līdz ar to, lai nodrošinātu Likumā un Ministru kabineta 2022. gada 31. maija noteikumos Nr. 322 ietverto, ir jāprecizē Ministru kabineta 2018. gada 30. oktobra noteikumi Nr.662 “Noteikumi par iedzīvotāju ienākuma nodokļa deklarācijām un to aizpildīšanas kārtību” (turpmāk – Ministru kabineta 2018. gada 30. oktobra noteikumi Nr.662), paredzot kārtību, kādā jāaizpilda gada ienākumu deklarācija (turpmāk – deklarācija) saimnieciskās darbības veicējiem.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2018. gada 30. oktobra noteikumos Nr. 662 "Noteikumi par iedzīvotāju ienākuma nodokļa deklarācijām un to aizpildīšanas kārtību" (turpmāk – noteikumu projekts) izstrādāti saskaņā ar Satversmes tiesas spriedumu, grozījumiem Likumā un Ministru kabineta 2022. gada 31. maija noteikumiem Nr. 322, kas paredz no 2022. gada atcelt saimnieciskās darbības izdevumu ierobežojumu un precizēt valsts sociālās apdrošināšanas obligāto iemaksu, ko saimnieciskās darbības veicēja statusā reģistrēts nodokļa maksātājs maksā par sevi, deklarēšanas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2018. gada 30. oktobra noteikumos Nr.662 ir noteikta kārtība, kādā jāaizpilda deklarācija saimnieciskās darbības veicējiem, ņemot vērā saimnieciskās darbības izdevumu ierobežojumu, kas nedrīkst pārsniegt 80 procentus no nodokļa maksātāja kopējiem saimnieciskās darbības ieņēmumiem, kā arī par sevi samaksāto valsts sociālās apdrošināšanas obligāto iemaksu iekļaušana saimnieciskās darbības izdevumos.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11. pantā un 11.</w:t>
      </w:r>
      <w:r w:rsidR="00000000" w:rsidRPr="00000000" w:rsidDel="00000000">
        <w:rPr>
          <w:vertAlign w:val="superscript"/>
          <w:rtl w:val="0"/>
        </w:rPr>
        <w:t xml:space="preserve">1</w:t>
      </w:r>
      <w:r w:rsidR="00000000" w:rsidRPr="00000000" w:rsidDel="00000000">
        <w:rPr>
          <w:rtl w:val="0"/>
        </w:rPr>
        <w:t xml:space="preserve"> pantā noteikto saimnieciskās darbības veicējiem ir tiesības piemērot ar saimniecisko darbību saistītos izdevumus pilnā apmērā, neaprēķinot procentuālo ierobežojumu no nodokļa maksātāja kopējiem saimnieciskās darbības ieņēmumiem. Līdz šim saimnieciskās darbības izdevumu ierobežojuma dēļ deklarācijas D3 un D3</w:t>
      </w:r>
      <w:r w:rsidR="00000000" w:rsidRPr="00000000" w:rsidDel="00000000">
        <w:rPr>
          <w:vertAlign w:val="superscript"/>
          <w:rtl w:val="0"/>
        </w:rPr>
        <w:t xml:space="preserve">1</w:t>
      </w:r>
      <w:r w:rsidR="00000000" w:rsidRPr="00000000" w:rsidDel="00000000">
        <w:rPr>
          <w:rtl w:val="0"/>
        </w:rPr>
        <w:t xml:space="preserve"> pielikuma aizpildīšanai bija noteiktas speciālas rindas, kurās aprēķināja Likumā noteikto ierobežojumu. Tā kā no Likuma ir izslēgtas normas par izdevumu ierobežojumu, tad no deklarācijas veidlapas ir jāizslēdz attiecīgās rindas, kā arī jāprecizē deklarācijas aizpildīšanas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2018. gada 30. oktobra noteikumos Nr.662 nav noteikta kārtība, kādā jādeklarē saimnieciskās darbības ienākums, nepiemērojot saimnieciskās darbības izdevumu ierobežojumu.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deklarāciju D un deklarācijas D3 un D3</w:t>
      </w:r>
      <w:r w:rsidR="00000000" w:rsidRPr="00000000" w:rsidDel="00000000">
        <w:rPr>
          <w:vertAlign w:val="superscript"/>
          <w:rtl w:val="0"/>
        </w:rPr>
        <w:t xml:space="preserve">1</w:t>
      </w:r>
      <w:r w:rsidR="00000000" w:rsidRPr="00000000" w:rsidDel="00000000">
        <w:rPr>
          <w:rtl w:val="0"/>
        </w:rPr>
        <w:t xml:space="preserve"> pielikumu, kā arī, samazinot aizpildāmo rindu skaitu, vienkāršot to aizpildīšanas kārtību. Turpmāk, nosakot to aizpildīšanas kārtību, saimnieciskās darbības veicējs, nepiemērojot izdevumu ierobežojumu, norāda saimnieciskās darbības izdevumus un ar IIN apliekamo ienākumu.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31. maija noteikumiem Nr. 322, kas stājās spēkā 2022. gada 3. jūnijā, saimnieciskās darbības veicēji, kuri grāmatvedības uzskaiti kārto vienkāršā ieraksta sistēmā, turpmāk, veicot saimnieciskās darbības ieņēmumu un izdevumu uzskaiti, par sevi pašnodarbinātā statusā veiktās valsts sociālās apdrošināšanas obligātās iemaksas iekļauj izdevumos, kas nav attiecināmi uz nodokļu aprēķināšanu.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Ministru kabineta 2007. gada 20. marta noteikumu Nr.188 “Kārtība, kādā individuālie komersanti, individuālie uzņēmumi, zemnieku un zvejnieku saimniecības, citas fiziskās personas, kas veic saimniecisko darbību, kārto grāmatvedību vienkāršā ieraksta sistēmā” (turpmāk – Ministru kabineta 2007. gada 20. marta noteikumi Nr.188), kas zaudē spēku 2022.gada 3.jūnijā, 20.19.2. apakšpunktam un 20.20.2. apakšpunktam valsts sociālās apdrošināšanas obligātās iemaksas, ko persona maksājusi par sevi kā pašnodarbinātu personu, atspoguļo žurnāla 19. ailē "Izdevumi, kas saistīti ar lauksaimniecisko ražošanu, iekļaujami pilnā apmērā" vai 20. ailē "Izdevumi, kas saistīti ar citiem saimnieciskās darbības veidiem, iekļaujami pilnā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saimnieciskās darbības veicēji, kuri grāmatvedības uzskaiti kārto vienkāršā ieraksta sistēmā, līdz 2022. gada 3. jūnijam, ievērojot Ministru kabineta 2007. gada 20. marta noteikumos Nr.188 noteikto, veicot saimnieciskās darbības ieņēmumu un izdevumu uzskaiti, valsts sociālās apdrošināšanas obligātās iemaksas, ko samaksāja par sevi, iekļāva izdevumos, kas ir attiecināmi uz nodokļu aprēķināšanu.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Ministru kabineta 2018. gada 30. oktobra noteikumos Nr.662 ietverto deklarācijas D3 pielikuma aizpildīšanas kārtību, secināms, ka nepieciešams nodrošināt korektu aizpildīšanas kārtību saimnieciskās darbības veicējiem, kuri kārto grāmatvedības uzskaiti vienkāršā ieraksta sistēmā, attiecībā uz valsts sociālās apdrošināšanas obligātajām iemaksām, kas samaksātas par sevi.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turpmāk saimnieciskās darbības veicēji D3 pielikumā neuzrāda par sevi samaksātās valsts sociālās apdrošināšanas obligātās iemaksas, bet deklarē tās kā attaisnotos izdevumus deklarācijas D veidlapā.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Likuma ir izslēgts 18. pants, kas paredzēja IIN avansa maksājumu veikšanu un deleģējumu Ministru kabinetam noteikt avansa maksājumu aprēķinu veidlapu un tās aizpildīšanas kārtību. Tādējādi Ministru kabineta 2018. gada 30. oktobra noteikumi Nr. 662 esošajā redakcijā neatbilst Likumā noteiktajam un maldina nodokļa maksātājus.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X nodaļu un noteikumu 2.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w:t>
      </w:r>
      <w:r w:rsidR="00000000" w:rsidRPr="00000000" w:rsidDel="00000000">
        <w:rPr>
          <w:vertAlign w:val="superscript"/>
          <w:rtl w:val="0"/>
        </w:rPr>
        <w:t xml:space="preserve">9</w:t>
      </w:r>
      <w:r w:rsidR="00000000" w:rsidRPr="00000000" w:rsidDel="00000000">
        <w:rPr>
          <w:rtl w:val="0"/>
        </w:rPr>
        <w:t xml:space="preserve"> panta 9.</w:t>
      </w:r>
      <w:r w:rsidR="00000000" w:rsidRPr="00000000" w:rsidDel="00000000">
        <w:rPr>
          <w:vertAlign w:val="superscript"/>
          <w:rtl w:val="0"/>
        </w:rPr>
        <w:t xml:space="preserve">2</w:t>
      </w:r>
      <w:r w:rsidR="00000000" w:rsidRPr="00000000" w:rsidDel="00000000">
        <w:rPr>
          <w:rtl w:val="0"/>
        </w:rPr>
        <w:t xml:space="preserve"> daļā noteikts, ka zaudējumus, kas radušies no virtuālas valūtas atsavināšanas, var segt tikai ar pozitīvu kapitāla pieaugumu, kas radies, atsavinot virtuālo valūtu.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2018. gada 30. oktobra noteikumos Nr.662 paredzēts deklarēt visus darījumus ar kapitāla aktīviem kopā un attiecīgi visus zaudējumus segt no visiem ienākumiem. Šāda aizpildīšanas kārtība sarežģī nodokļa maksātājam deklarācijas par ienākumu no kapitāla pieauguma veidlapu aizpildīšanu un palielina risku nekorekti aprēķināt maksājamo IIN, kā rezultāta var radīt negatīvas sekas, proti, pienākumu piemaksāt IIN un nokavējuma naudu.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Ministru kabineta 2018. gada 30. oktobra noteikumus Nr.662 papildināt ar jaunu 54.1.</w:t>
      </w:r>
      <w:r w:rsidR="00000000" w:rsidRPr="00000000" w:rsidDel="00000000">
        <w:rPr>
          <w:vertAlign w:val="superscript"/>
          <w:rtl w:val="0"/>
        </w:rPr>
        <w:t xml:space="preserve">1</w:t>
      </w:r>
      <w:r w:rsidR="00000000" w:rsidRPr="00000000" w:rsidDel="00000000">
        <w:rPr>
          <w:rtl w:val="0"/>
        </w:rPr>
        <w:t xml:space="preserve"> apakšpunktu un 63.</w:t>
      </w:r>
      <w:r w:rsidR="00000000" w:rsidRPr="00000000" w:rsidDel="00000000">
        <w:rPr>
          <w:vertAlign w:val="superscript"/>
          <w:rtl w:val="0"/>
        </w:rPr>
        <w:t xml:space="preserve">1</w:t>
      </w:r>
      <w:r w:rsidR="00000000" w:rsidRPr="00000000" w:rsidDel="00000000">
        <w:rPr>
          <w:rtl w:val="0"/>
        </w:rPr>
        <w:t xml:space="preserve"> punktu, kā arī pārskata perioda deklarācijas par ienākumu no kapitāla pieauguma un gada kapitāla pieauguma ienākuma precizēšanas deklarācijas veidlapas ar jaunām sadaļām. Precizējumi ļaus nodokļu maksātājam labāk izprast veicamos aprēķinus Likuma normas piemērošanai.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 IIN  maksātāji, t.sk. saimnieciskās darbības veicēji, kuriem rodas pienākums iesniegt deklarāciju, zvērināti revidenti, grāmatveži. Nodokļa maksātāju skaits, kuri iesniedza deklarāciju par 2021. gadu, ir 869 066, t.sk. 111 693 saimnieciskās darbības veicēji.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D un pielikumu D3 un D3</w:t>
      </w:r>
      <w:r w:rsidR="00000000" w:rsidRPr="00000000" w:rsidDel="00000000">
        <w:rPr>
          <w:vertAlign w:val="superscript"/>
          <w:rtl w:val="0"/>
        </w:rPr>
        <w:t xml:space="preserve">1</w:t>
      </w:r>
      <w:r w:rsidR="00000000" w:rsidRPr="00000000" w:rsidDel="00000000">
        <w:rPr>
          <w:rtl w:val="0"/>
        </w:rPr>
        <w:t xml:space="preserve"> forma tiek mainīta, lai precizētu to aizpildīšanas un IIN aprēķināšanas kārtību un padarītu to vienkāršāku, ievērojot Likumā noteiktās izmaiņas saimnieciskās darbības veicējiem, kuriem vairs nebūs jāpiemēro saimnieciskās darbības izdevumu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Pārskata perioda deklarācija par ienākumu no kapitāla pieauguma un gada kapitāla pieauguma ienākuma precizēšanas deklarācija tiek mainīta, lai vienkāršot aizpildīšanas un IIN aprēķināšanas kārtību nodokļa maksātājiem, kas veic darījumus ar virtuālo valūtu.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administratīvais slogs būtiski nemainīsies, bet kļūs saprotamāks, netiek noteikti jauni pienākumi, kā arī nemainās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Fiziskām personām netiks radītas atbilstības izmaksas sakarā ar noteikumu projektā paredzētajām izmaiņām. Valsts ieņēmumu dienests nodrošina Elektroniskās deklarēšanas sistēmā pieejamu iepriekš aizpildītu deklarāciju, pārskata perioda deklarāciju par ienākumu no kapitāla pieauguma un gada kapitāla pieauguma ienākuma precizēšanas deklarāciju, kas ir pieejama ikvienai fiziskai personai, t.sk. tiek nodrošināti visi nepieciešamie dati, kurus fiziskai personai nepieciešamības gadījumā vajadzēs tikai papildināt. Informāciju par aktuālajām izmaiņām un jaunumiem Valsts ieņēmumu dienests publicē savā tīmekļa vietnē www.vid.gov.lv vai semināros, izsūta informatīvus materiālus.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142 206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145 512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142 206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145 512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-142 206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-145 512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-142 206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-145 512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-142 206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-145 512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-142 206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-145 512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Nepieciešamo izmaiņu izstrādei Valsts ieņēmumu dienesta informācijas sistēmās 2024.gadā ir nepieciešams finansējums </w:t>
            </w:r>
            <w:r w:rsidR="00000000" w:rsidRPr="00000000" w:rsidDel="00000000">
              <w:rPr>
                <w:sz w:val="24"/>
                <w:b w:val="1"/>
                <w:rtl w:val="0"/>
              </w:rPr>
              <w:t xml:space="preserve">142 205,25</w:t>
            </w:r>
            <w:r w:rsidR="00000000" w:rsidRPr="00000000" w:rsidDel="00000000">
              <w:rPr>
                <w:sz w:val="24"/>
                <w:rtl w:val="0"/>
              </w:rPr>
              <w:t xml:space="preserve"> EUR ar PVN un 2025. gadā </w:t>
            </w:r>
            <w:r w:rsidR="00000000" w:rsidRPr="00000000" w:rsidDel="00000000">
              <w:rPr>
                <w:sz w:val="24"/>
                <w:b w:val="1"/>
                <w:rtl w:val="0"/>
              </w:rPr>
              <w:t xml:space="preserve">131 291,05</w:t>
            </w:r>
            <w:r w:rsidR="00000000" w:rsidRPr="00000000" w:rsidDel="00000000">
              <w:rPr>
                <w:sz w:val="24"/>
                <w:rtl w:val="0"/>
              </w:rPr>
              <w:t xml:space="preserve">  EUR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 gads</w:t>
            </w:r>
          </w:p>
          <w:tbl>
            <w:tblPr>
              <w:tblStyle w:val="DefaultTable"/>
              <w:bidiVisual w:val="0"/>
              <w:tblW w:w="825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13"/>
              <w:gridCol w:w="1957"/>
              <w:gridCol w:w="1894"/>
              <w:gridCol w:w="1784"/>
              <w:tblGridChange w:id="0">
                <w:tblGrid>
                  <w:gridCol w:w="2013"/>
                  <w:gridCol w:w="1957"/>
                  <w:gridCol w:w="1894"/>
                  <w:gridCol w:w="178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VID IS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Izmaksas cilvēkdienās (c/d)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Vienas c/d cena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Izmaksas EUR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Elektroniskās deklarēšanas sistēma (EDS)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574,75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50 578,00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Nodokļu informācijas sistēma (NIS)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665,50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59 562,25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Maksājumu administrēšanas informācijas sistēma (MAIS)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11 543,40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noliktavas sistēma (DNS)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20 521,60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 gads</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13"/>
              <w:gridCol w:w="1957"/>
              <w:gridCol w:w="1894"/>
              <w:gridCol w:w="1784"/>
              <w:tblGridChange w:id="0">
                <w:tblGrid>
                  <w:gridCol w:w="2013"/>
                  <w:gridCol w:w="1957"/>
                  <w:gridCol w:w="1894"/>
                  <w:gridCol w:w="178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VID IS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Izmaksas cilvēkdienās (c/d)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Vienas c/d cena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Izmaksas EUR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Elektroniskās deklarēšanas sistēma (EDS)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574,75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14 368,75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Nodokļu informācijas sistēma (NIS)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665,50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23 292,50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Maksājumu administrēšanas informācijas sistēma (MAIS)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19 239,00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noliktavas sistēma (DNS)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13 467,30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Audita atbalsta informācijas sistēma (ASIS)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60 923,50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Uzturēšanai turpmāk ik gadu 10% no ieviestā risinājuma: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14 220,53 EUR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un turpmāk ik gadu 27 349,63 EUR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finansējumus izmaiņu ieviešanai un uzturēšanai VID IS 2024. gadam 142 206 EUR apmērā, 2025. gadam 145 512 EUR apmērā, 2026. gadam un turpmāk ik gadu 27 350 EUR apmērā tiks nodrošināts likumprojektā “Par valsts budžetu 2024. gadam un budžeta ietvaru 2024., 2025. un 2026. gadam” Finanšu ministrijas budžeta programmā 33.00.00 “Valsts ieņēmumu un muitas politikas nodrošināšana” prioritārajam pasākumam “Nacionālo un ES normatīvo aktu prasību izpilde, tai skaitā IT sistēmu pielāgošana”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atbilstoši Satversmes tiesa 2022. gada 7. janvāra spriedumam lietā Nr. 2021-06-01, ar kuru Satversmes tiesa nosprieda atzīt Likuma 11. panta 3.</w:t>
      </w:r>
      <w:r w:rsidR="00000000" w:rsidRPr="00000000" w:rsidDel="00000000">
        <w:rPr>
          <w:vertAlign w:val="superscript"/>
          <w:rtl w:val="0"/>
        </w:rPr>
        <w:t xml:space="preserve">1</w:t>
      </w:r>
      <w:r w:rsidR="00000000" w:rsidRPr="00000000" w:rsidDel="00000000">
        <w:rPr>
          <w:rtl w:val="0"/>
        </w:rPr>
        <w:t xml:space="preserve"> daļu un 11.</w:t>
      </w:r>
      <w:r w:rsidR="00000000" w:rsidRPr="00000000" w:rsidDel="00000000">
        <w:rPr>
          <w:vertAlign w:val="superscript"/>
          <w:rtl w:val="0"/>
        </w:rPr>
        <w:t xml:space="preserve">1</w:t>
      </w:r>
      <w:r w:rsidR="00000000" w:rsidRPr="00000000" w:rsidDel="00000000">
        <w:rPr>
          <w:rtl w:val="0"/>
        </w:rPr>
        <w:t xml:space="preserve"> panta 6.</w:t>
      </w:r>
      <w:r w:rsidR="00000000" w:rsidRPr="00000000" w:rsidDel="00000000">
        <w:rPr>
          <w:vertAlign w:val="superscript"/>
          <w:rtl w:val="0"/>
        </w:rPr>
        <w:t xml:space="preserve">1</w:t>
      </w:r>
      <w:r w:rsidR="00000000" w:rsidRPr="00000000" w:rsidDel="00000000">
        <w:rPr>
          <w:rtl w:val="0"/>
        </w:rPr>
        <w:t xml:space="preserve"> daļu par neatbilstošu Latvijas Republikas Satversmes 105. panta pirmajiem trim teikumiem. Minētais spriedums stājās spēkā tā pasludināšanas brīdī – 2022. gada 7. janvārī. Spriedums ir galīgs un nepārsūdzams.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monetārs novērtējums un atbilstības izmaksu monetārs novērtējums netiek vērtēts, jo iesniedzamo deklarāciju, pārskata perioda deklarāciju par ienākumu no kapitāla pieauguma un gada kapitāla pieauguma ienākuma precizēšanas deklarāciju skaits nemainīsies.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noteikumu projektā paredzamajām izmaiņām Ministru kabineta 2018. gada 30. oktobra noteikumos Nr.662 tiks pilnveidots esošais pakalpojums “Gada ienākumu deklarācija”, “Pārskata perioda deklarācija par ienākumu no kapitāla pieauguma” un “gada kapitāla pieauguma ienākuma precizēšanas deklarācija”, mainot iesniedzamo dokumentu veidlapas. Pakalpojums ir pieejams neklātienē – elektroniski, izmantojot Elektroniskās deklarēšanas sistēmu, pakalpojuma nosaukums paliek nemainīgs.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noteikumu projektā paredzamajām izmaiņām Ministru kabineta 2018. gada 30. oktobra noteikumos Nr.662 tiks pilnveidotas esošās deklarācijas, pārskata perioda deklarācijas par ienākumu no kapitāla pieauguma un gada kapitāla pieauguma ienākuma precizēšanas deklarācijas ievadformas un pilnveidoti tajos esošie automātiskie aprēķina algoritmi.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22-TA-2659</w:t>
    </w:r>
    <w:r>
      <w:br/>
    </w:r>
    <w:r w:rsidR="00000000" w:rsidRPr="00000000" w:rsidDel="00000000">
      <w:rPr>
        <w:rtl w:val="0"/>
      </w:rPr>
      <w:t xml:space="preserve">Izdrukāts 30.07.2026. 00.26 - 3.0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22-TA-2659</w:t>
    </w:r>
    <w:r>
      <w:br/>
    </w:r>
    <w:r w:rsidR="00000000" w:rsidRPr="00000000" w:rsidDel="00000000">
      <w:rPr>
        <w:rtl w:val="0"/>
      </w:rPr>
      <w:t xml:space="preserve">Izdrukāts 30.07.2026. 00.26 - 3.0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anotācija_(ex_ante)_22-TA-2659.docx</dc:title>
</cp:coreProperties>
</file>

<file path=docProps/custom.xml><?xml version="1.0" encoding="utf-8"?>
<Properties xmlns="http://schemas.openxmlformats.org/officeDocument/2006/custom-properties" xmlns:vt="http://schemas.openxmlformats.org/officeDocument/2006/docPropsVTypes"/>
</file>