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  (turpmāk – rīkojuma projekts) izstrādāts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nosacījumiem. Rīkojuma projektu (projekta pasi) ir sagatavojis finansējuma saņēmējs Iekšlietu ministrijas Informācijas centrs (turpmāk – IeM 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projekts “Vienotas civilās aizsardzības un ugunsdrošības pārvaldības platformas ieviešana” (turpmāk – projekts) tiks īstenots MK noteikumu Nr. 435  4. pielikumā "Reformu un investīciju virziena īstenošanas atbildības sadalījums" iekļautā nolūka "Vienotas civilās aizsardzības un ugunsdrošības pārvaldības platformas ieviešana"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(turpmāk – IeM) Atveseļošanas un noturības mehānisma plāna 2. komponentes “Digitālā transformācija” 2.1. reformu un investīciju virzienā "Valsts pārvaldes, tai skaitā pašvaldību, digitālā transformācija" (turpmāk - investīciju virziens) kā vienu no prioritātēm ir izvirzījusi ugunsdrošības un civilās aizsardzības pārvaldības procesu digitalizāciju. Lai šis mērķis tiktu sasniegts, ir plānots īstenot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(turpmāk – VUGD) īsteno valsts rīcībpolitiku un funkcijas ugunsdrošības, ugunsdzēsības, glābšanas darbu, civilās aizsardzības un vienotā ārkārtas palīdzības izsaukumu numura "112" darbības jomā visā Latvijas teritorijā atbilstoši Ministru kabineta 2010. gada 27. aprīļa noteikumu Nr. 398 "Valsts ugunsdzēsības un glābšanas dienesta nolikums" 3. punktam un 3.1., 3.2., 3.3., 3.4 apakšpunktam. Šobrīd VUGD iepriekšminētās funkcijas veic, izmantojot arī manuālu dokumentu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ugunsdrošības uzraudzības un civilās aizsardzības darba procesi tiek veikti ar manuāla darba palīdzību, aizpildot arī papīra formāta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ir uzsācis digitalizācijas procesus sadarbībā ar IeM IC, tostarp vienotā ārkārtas palīdzības izsaukumu numura "112" darbības jomā. Līdzīgi ir plānots sākt digitalizēt un uzlabot darba ražīgumu arī valsts ugunsdrošības uzraudzības un civilās aizsardzības darba procesu pārvaldības jomā, izmantojot investīciju virziena reformas 2.1.1.r. "Valsts procesu un pakalpojumu modernizācija un digitālā transformācija" investīcijas 2.1.1.1.i. "Pārvaldes modernizācija un pakalpojumu digitālā transformācija, tai skaitā uzņēmējdarbības vide" (turpmāk - investīcija) līdzekļus, kuras ietvaros plānots realizēt projektu, kura rezultātu nākotnē plānots piesaistīt esošajām un nākotnē plānotajām VUGD informācijas sistēmām.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ugunsdrošības uzraudzības un civilās aizsardzības darba procesi Latvijā noslogo ierobežoto VUGD nodarbināto apjomu ar manuālu darbu, kuru būtu iespējams automatizēt. VUGD saskaras ar būtisku darbinieku trūkumu, kas ierobežo ugunsdrošības prasību izpildes kontroli, piemēram, 2022. gada oktobrī 12 % no amata vietām VUGD ir neaizpildītās un 5 % neaizpildītas nodarbināto ilgstošas prombūtnes dēļ. VUGD trūkst mūsdienīgu, uz procesa efektivitāti, mobilitāti un uzraudzības kvalitāti vērstu procesu risinājumu. Nepieciešamību mazināt manuāla darba apjomu pamato arī Valsts kontroles 2016. gada ziņojums Nr. 2.4.1-9/2015 “Vai valstī īstenotie ugunsdrošības pasākumi ir pietiekami?”, kurā konstatēts, ka “VUGD pārbaužu skaits [..] 10 gadu laikā [2006.-2016. g.] ir samazinājies vairāk nekā divas reizes, kas saistīts arī ar nepārtraukti trūkstošo inspektoru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ugunsdrošības uzraudzības darba procesa ietvaros pārbaudāmo objektu uzraudzības efektivitāti ierobežo arī objektu identificēšanas un atlases iespēju trūkums, kā arī nav iespējama automatizēta datu izgūšana par konstatētajiem ugunsdrošības prasību pārkāpumiem objektos, tādēļ ir apgrūtināta objektīvos datos balstīta ugunsdrošības stāvokļa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pirmkārt, nav nodrošināta pietiekami mērķtiecīga uzraudzības pakalpojuma sniegšana, kuras ietvaros par ugunsdrošību objektā atbildīgajām personām (turpmāk – objektu atbildīgās personas) savlaicīgi atgādinātu par termiņiem un darbībām, kas jāveic, lai izpildītu normatīvajos aktos noteiktās ugunsdrošības prasības; otrkārt, nav nodrošināti ērti un saprotami pašnovērtējuma rīki (kontrolsaraksti, anketas), kas objektu atbildīgajām personām palīdzētu apzināties un izpildīt normatīvajos aktos noteiktās ugunsdrošības prasības; treškārt, ugunsdrošības pārbaužu plānošana tikai daļēji ir balstīta uz risku novērtējumu un objektu atbildīgajām personām nav pilnvērtīgas informācijas par kārtējā gadā plānotajām ugunsdrošības pārbaudēm objektos; ceturtkārt, valsts ugunsdrošības uzraudzības darba organizēšanas kārtība nav pietiekami efektīva – valsts ugunsdrošības uzraudzības darbā joprojām tiek izmantoti papīra formas reģistri un atskaites tiek sagatavotas manuāli, izmantojot datus no papīra formas reģistriem un dokumentiem; piektkārt, valsts ugunsdrošības uzraudzības un civilās aizsardzības darbu nav iespējams organizēt, vadīt un kontrolēt attālināti.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ietvaros ir paredzēts izstrādāt digitālu informācijas sistēmu valsts ugunsdrošības uzraudzības un civilās aizsardzības procesu pārvaldībai. Šī informācijas sistēma iekļautu ne tikai iespēju pārvaldīt un apkopot datus digitāli, bet arī pārliecināties, ka  objektu atbildīgās personas ir informētas par normatīvajos aktos noteiktajām ugunsdrošības prasībām un nepieciešamības gadījumā sistemātiski sniegtu informāciju, kas palīdzētu VUGD identificēt ugunsdrošības riskus pārbaudāmajos objektos. Identificējot riskus, VUGD spēs arī mērķtiecīgāk novirzīt ierobežotos ugunsdzēsības resursus vietās ar augstākajiem riskiem, tādējādi praksē radot iespēju nākotnē ieviest pilnvērtīgos datos balstītu VUGD resursu pārvaldību, kas būtu lietderīga arī civilās aizsardzības procesiem. Rīkojuma projekta pielikumā ir sniegta informācija par projekta mērķi un tā galvenajiem ieguvumiem. Projektu kā finansējuma saņēmējs īstenos IeM IC, ievērojot tā Ministru kabineta 2016. gada 20. septembra noteikumos Nr. 616 “Iekšlietu ministrijas Informācijas centra nolikums” noteiktajai kompetencei, sadarbībā ar VUGD kā projekta partneri. Projektam investīcijas ietvaros ir paredzēts finansējums līdz 1 848 000 </w:t>
      </w:r>
      <w:r w:rsidR="00000000" w:rsidRPr="00000000" w:rsidDel="00000000">
        <w:rPr>
          <w:i w:val="1"/>
          <w:rtl w:val="0"/>
        </w:rPr>
        <w:t xml:space="preserve">euro</w:t>
      </w:r>
      <w:r w:rsidR="00000000" w:rsidRPr="00000000" w:rsidDel="00000000">
        <w:rPr>
          <w:rtl w:val="0"/>
        </w:rPr>
        <w:t xml:space="preserve">, kā arī valsts budžeta finansējums līdz 349 272 </w:t>
      </w:r>
      <w:r w:rsidR="00000000" w:rsidRPr="00000000" w:rsidDel="00000000">
        <w:rPr>
          <w:i w:val="1"/>
          <w:rtl w:val="0"/>
        </w:rPr>
        <w:t xml:space="preserve">euro</w:t>
      </w:r>
      <w:r w:rsidR="00000000" w:rsidRPr="00000000" w:rsidDel="00000000">
        <w:rPr>
          <w:rtl w:val="0"/>
        </w:rPr>
        <w:t xml:space="preserve">, kas opā veido 2 197 272 </w:t>
      </w:r>
      <w:r w:rsidR="00000000" w:rsidRPr="00000000" w:rsidDel="00000000">
        <w:rPr>
          <w:i w:val="1"/>
          <w:rtl w:val="0"/>
        </w:rPr>
        <w:t xml:space="preserve">euro </w:t>
      </w:r>
      <w:r w:rsidR="00000000" w:rsidRPr="00000000" w:rsidDel="00000000">
        <w:rPr>
          <w:rtl w:val="0"/>
        </w:rPr>
        <w:t xml:space="preserve">projektam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Rīkojuma projekta apstiprināšanas Ministru kabinetā finansējuma saņēmējs saskaņā ar MK noteikumu Nr. 435 13.2. apakšpunktu pēc Vides aizsardzības un reģionālās attīstības ministrijas saņemtā uzaicinājuma par projekta iesnieguma iesniegšanu, to sniegs, ievadot Kohēzijas politikas fondu vadības informācijas sistēmā projekta iesnieguma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projekta iesnieguma iesniegšanu un projekta īstenošanu, un projekta pasē plānoto rezultātu (tai skaitā finanšu, rezultāta un iznākuma rādītāju) sasniegšanu atbildīgs ir IeM IC.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Atbalsts IeM IC un VUGD projekta ietvaros tiks sniegts to valsts deleģēto funkciju ietvaros šo funkciju veikšanai. Projekta ietvaros komercdarbības atbalsts netiks sniegts.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SIA „Ernst &amp; Young Baltic“ 2020. gada 29. decembra ziņojuma “Ugunsdrošības uzraudzības procesa nākotnes modeļa izstrādes posma noslēguma ziņojums”, kas veidots Eiropas Komisijas Strukturālo reformu atbalsta dienesta projekta “Iekšlietu nozares institūciju darbības efektivitātes paaugstināšana Latvijā (otrais posms)” ietvaros, 2.3. sadaļai “Nākotnes modeļa procesu darbības izmaksas” 2020. gadā ugunsdrošības uzraudzības procesa ikgadējo izmaksu bāzes aplēse bija 1 610 078 EUR, kas pēc projekta īstenošanas (Vienotas civilās aizsardzības un ugunsdrošības pārvaldības platformas izveides) būtu 1 198 992 </w:t>
      </w:r>
      <w:r w:rsidR="00000000" w:rsidRPr="00000000" w:rsidDel="00000000">
        <w:rPr>
          <w:i w:val="1"/>
          <w:rtl w:val="0"/>
        </w:rPr>
        <w:t xml:space="preserve">euro </w:t>
      </w:r>
      <w:r w:rsidR="00000000" w:rsidRPr="00000000" w:rsidDel="00000000">
        <w:rPr>
          <w:rtl w:val="0"/>
        </w:rPr>
        <w:t xml:space="preserve">jeb atbrīvotu 411 086 </w:t>
      </w:r>
      <w:r w:rsidR="00000000" w:rsidRPr="00000000" w:rsidDel="00000000">
        <w:rPr>
          <w:i w:val="1"/>
          <w:rtl w:val="0"/>
        </w:rPr>
        <w:t xml:space="preserve">euro </w:t>
      </w:r>
      <w:r w:rsidR="00000000" w:rsidRPr="00000000" w:rsidDel="00000000">
        <w:rPr>
          <w:rtl w:val="0"/>
        </w:rPr>
        <w:t xml:space="preserve">gadā, ko VUGD varētu veltīt ugunsdrošības pārbaužu veikšanai vai citām funkcijām (atbilstoši 2020. gada situācijai).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435 4. pielikumā "Reformu un investīciju virziena īstenošanas atbildības sadalījums" norādīto IeM atbildībā ir investīcijas 2.1.1.1.i nolūks "Vienotas civilās aizsardzības un ugunsdrošības pārvaldības platformas ieviešana", tā kopējais finansējums bez PVN ir 1 848 000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veicinās Atveseļošanas un noturības mehānisma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izskatīts un atbalstīts 2023.gada 20.aprīļa Digitālās pārveides un pārvaldes modernizācijas tematiskās komitejas sēdē (Protokola Nr.1 3.§ 2.punkts).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būs labvēlīga ietekme, jo tiks sniegts ieguldījums publiskās pārvaldes informācijas un komunikācijas tehnoloģiju attīstības risinājumos, kas atbilst modernas pārvaldes principiem un kas ir būtiski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valsts ugunsdrošības uzraudzības darbā sagatavojamo dokumentu aprite tiks organizēta digitāli, kas ļaus efektīvāk plānot un organizēt veicamo darbu izpildi. Objektu atbildīgās personas tiks mērķtiecīgāk informētas par ugunsdrošības prasībām un ugunsdrošības pārbaudēm to objektos, atvieglojot un paātrinot informācijas apriti, kā arī VUGD tiks efektīvāk informēts par ugunsdrošību pārbaudāmajos objektos, veicinot VUGD spējas precīzāk noteikt riskus un atbilstoši pielāgot resursu izvietojumu ugunsdzēsības un glābšanas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resursu izvietojumu, padarot to mērķtiecīgāku, un labāk apzinoties ugunsdrošības riskus, VUGD potenciāli spētu ātrāk un sekmīgāk cīnīties ar ugunsgrēkiem, tādējādi arī mazinot cietušo skaitu un finansiālos zaudējumus, tādējādi tiks sekmēta ekonomiskā ilgtspēja.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būs labvēlīga ietekme, jo tiks sniegts ieguldījums publiskās pārvaldes informācijas un komunikācijas tehnoloģiju attīstības risinājumos, kas atbilst modernas pārvaldes principiem un kas ir būtiski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valsts ugunsdrošības uzraudzības darbā sagatavojamo dokumentu aprite tiks organizēta digitāli, kas ļaus efektīvāk plānot un organizēt veicamo darbu izpildi. Objektu atbildīgās personas tiks mērķtiecīgāk informētas par ugunsdrošības prasībām un ugunsdrošības pārbaudēm to objektos, atvieglojot un paātrinot informācijas apriti, kā arī VUGD tiks efektīvāk informēts par ugunsdrošību pārbaudāmajos objektos, veicinot VUGD spējas precīzāk noteikt riskus un atbilstoši pielāgot resursu izvietojumu ugunsdzēsības un glābšanas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resursu izvietojumu, padarot to mērķtiecīgāku, un labāk apzinoties ugunsdrošības riskus, VUGD potenciāli spētu ātrāk un sekmīgāk cīnīties ar ugunsgrēkiem, tādējādi arī mazinot cietušo skaitu un finansiālos zaudējumus, tādējādi tiks sekmēta ekonomiskā ilgtspēja.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ir projekta finansējuma saņēmējs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436 353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481 329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481 329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448 989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436 353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481 329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481 329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448 989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517 315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570 766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570 766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669 933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517 315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570 766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570 766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669 933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-80 962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-220 944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-80 962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-220 944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-80 962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-220 944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-80 962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-220 944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īstenot no 2023. gada 1. februāra līdz 2026. gada 31. maijam. Projekta administratīvās izmaksas paredzētas līdz 10 % no Atveseļošanas un noturības mehānisma finansējuma jeb 1848000*0,1=184800 EUR.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13.15. apakšpunktam projekta noslēguma maksājuma dokumentācija tiks iesniegta līdz 2026.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projekta īstenošanas izdevumu apmērs no Atveseļošanas un noturības mehānisma finansējuma plānots 1 848 000 EUR apmērā, bet valsts budžeta finansējums pievienotās vērtības nodokļa (turpmāk - PVN) izmaksu segšanai plānots 349 272 EUR apmērā ((Atveseļošanas un noturības mehānisma plāna finansējums-administratīvās izmaksas)*0,21=(1848000-184800)*0,21=349272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13"/>
              <w:gridCol w:w="3013"/>
              <w:gridCol w:w="3013"/>
              <w:gridCol w:w="3013"/>
              <w:gridCol w:w="3013"/>
              <w:gridCol w:w="3013"/>
              <w:gridCol w:w="3013"/>
              <w:tblGridChange w:id="0">
                <w:tblGrid>
                  <w:gridCol w:w="3013"/>
                  <w:gridCol w:w="3013"/>
                  <w:gridCol w:w="3013"/>
                  <w:gridCol w:w="3013"/>
                  <w:gridCol w:w="3013"/>
                  <w:gridCol w:w="3013"/>
                  <w:gridCol w:w="3013"/>
                </w:tblGrid>
              </w:tblGridChange>
            </w:tblGrid>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Pozīcija</w:t>
                  </w:r>
                </w:p>
              </w:tc>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pa gadiem, </w:t>
                  </w:r>
                  <w:r w:rsidR="00000000" w:rsidRPr="00000000" w:rsidDel="00000000">
                    <w:rPr>
                      <w:sz w:val="24"/>
                      <w:i w:val="1"/>
                      <w:rtl w:val="0"/>
                    </w:rPr>
                    <w:t xml:space="preserve">euro</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kopā, </w:t>
                  </w:r>
                  <w:r w:rsidR="00000000" w:rsidRPr="00000000" w:rsidDel="00000000">
                    <w:rPr>
                      <w:sz w:val="24"/>
                      <w:i w:val="1"/>
                      <w:rtl w:val="0"/>
                    </w:rPr>
                    <w:t xml:space="preserve">euro</w:t>
                  </w:r>
                </w:p>
              </w:tc>
            </w:tr>
            <w:tr>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Vienotās ugunsdrošības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un civilās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platformas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izstrāde, kvalitātes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kontrole un ieviešana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 PVN (EKK 5000, Kapitālie ieguldījumi)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385 533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425 889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425 889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425 889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1 663 200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(valsts budžeta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80 962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89 436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349 272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ar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466 495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515 326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515 326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515 325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2 012 472</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Administratīvās izmaksas (EKK 1000, Atalgojums)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50 820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184 800</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Atveseļošanās un noturības mehānisma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481 329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481 329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448 989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1 848 000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80 962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89 436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349 272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517 315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570 766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570 766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538 425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2 197 272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vienotās ugunsdrošības un civilās aizsardzības platformas projektēšanas, izstrādes un kvalitātes kontrole pabeigšanas ik gadu (no 2026. gada 1. jūnija) nepieciešamais finansējums uzturēšanas izdevumu segšanai ir līdz 225 440 EUR, kas aprēķināts (2818 cilvēkstundas * 80 EUR), ņemot vērā IeM IC uzturēšanas un izstrādes izmaksas informācijas sistēmām un platformām, kas pēc savas funkcionalitātes un apjoma ir līdzīgas.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nepieciešamais finansējums, tai skaitā PVN izmaksu segšanai, IeM IC budžetā tiks pārdalīts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 gada 17. jūlija noteikumos Nr. 421 “Kārtība, kādā veic gadskārtējā valsts budžeta likumā noteiktās apropriācijas izmaiņas”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izmaksas nav attiecināmas finansēšanai no Atveseļošanas un noturības mehānisma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nepieciešamais finansējums Vienotās ugunsdrošības un civilās aizsardzības platformas uzturēšanai tiks pieprasīts saskaņā ar Ministru kabineta 2023. gada 17. janvāra noteikumu Nr. 15 “Kārtība, kādā nosakāms maksimāli pieļaujamais valsts budžeta izdevumu kopapjoms un maksimāli pieļaujamais valsts budžeta izdevumu kopējais apjoms katrai ministrijai un citām centrālajām valsts iestādēm vidējam termiņam” 9.4. apakšpunktu,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regulē Vides aizsardzības un reģionālās attīstības ministrijas saistības ar projekta īstenotāju IeM IC kā finansējuma saņēmēju.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efektivizētas, digitalizētas un optimizētas normatīvajos aktos noteiktās valsts procesu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efektivizētas, digitalizētas un optimizētas normatīvajos aktos noteiktās valsts procesu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efektivizētas, digitalizētas un optimizētas normatīvajos aktos noteiktās valsts procesu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izveidoti pakalpojumi klientu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darbības, tiks pilnveidotas valsts iestāžu informācijas sistēmas.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Latvijas nacionālā attīstības plāna 2021.–2027. gadam uzdevuma Nr. 442 “Mirstības mazināšana no ārējiem nāves cēloņiem, primāri no slīkšanas, ceļu satiksmes negadījumiem un ugunsnelaimēm, nodrošinot atbilstošu monitoringu, kontroles pasākumu ieviešanu un īstenošanu, sabiedrības izglītošanu, kā arī citu preventīvo pasākumu īstenošanu” izpildi. Izveidojot vienotu drošības un civilās aizsardzības platformu, tiks īstenota labāka uzraudzība un kontrole valsts ugunsdrošības uzraudzības jomā, preventīvie pasākumi.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īstenotājam jānodrošina, ka projekts izpilda principa “Nenodarīt būtisku kaitējumu” prasības atbilstoši Atveseļošanas un noturības mehānisma plānā, Eiropas Savienībā un Latvijā noteiktajiem vides tiesību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aicināti ievērot zaļā publiskā iepirkuma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elektroniskos pakalpojumus projekta ietvaros, jāievēro un jānodrošina personas datu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22-TA-3842</w:t>
    </w:r>
    <w:r>
      <w:br/>
    </w:r>
    <w:r w:rsidR="00000000" w:rsidRPr="00000000" w:rsidDel="00000000">
      <w:rPr>
        <w:rtl w:val="0"/>
      </w:rPr>
      <w:t xml:space="preserve">Izdrukāts 29.07.2026. 21.41 - 3.0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22-TA-3842</w:t>
    </w:r>
    <w:r>
      <w:br/>
    </w:r>
    <w:r w:rsidR="00000000" w:rsidRPr="00000000" w:rsidDel="00000000">
      <w:rPr>
        <w:rtl w:val="0"/>
      </w:rPr>
      <w:t xml:space="preserve">Izdrukāts 29.07.2026. 21.41 - 3.0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anotācija_(ex_ante)_22-TA-3842.docx</dc:title>
</cp:coreProperties>
</file>

<file path=docProps/custom.xml><?xml version="1.0" encoding="utf-8"?>
<Properties xmlns="http://schemas.openxmlformats.org/officeDocument/2006/custom-properties" xmlns:vt="http://schemas.openxmlformats.org/officeDocument/2006/docPropsVTypes"/>
</file>