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29. jūnija noteikumos Nr. 592 "Dārzeņu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2021.gada 16.jūnija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 (turpmāk - Direktīva 2021/971).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iniciatīvas, ko ieteikuši speciālisti, kas darbojas sēklaudzēšanas un sēklu tirdzniecības jomā, kā arī nepieciešami noteikumu redakcionāli uzlabojumi.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ieviest Direktīvas 2021/971 prasības, kā arī veikt noteikumu redakcionālus uzlabojumus un ieviest iniciatīvas, ko ieteikuši jomas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prasības stājas spēkā 2022.gada 1.septembrī.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2010. gada 29. jūnija noteikumi Nr. 592 "Dārzeņu sēklaudzēšanas un sēklu tirdzniecības noteikumi"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nepieciešams papildināt ar norādēm par jaunākajiem zinātniskajiem paņēmieniem, ko iespējams izmantot, kā papildus rīku lauku apskašu un pēcpārbaužu veikšanai. Šobrīd šādas prasības noteikumos nav. Noteikumos nepieciešams veikt redakcionālus labojumus un papildināt ar normām, kas uzlabo un veicina Valsts augu aizsardzības dienesta un Pārtikas un veterinārā dienesta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prasības nepieciešams izstrādāt Ministru kabineta noteikumu projektu “Grozījumi Ministru kabineta 2010. gada 29. jūnija noteikumos Nr. 592 "Dārzeņu sēklaudzēšanas un sēklu tirdzniecības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Direktīva 2021/971, kas paredz, ka, lai identificētu augu šķirni, papildus var izmantot bioķīmiskus un molekulārus paņēmienus (turpmāk - BMP), ja rodas šaubas par šķirnes identitāti veicot vizuālos augu fenotipa novērojumus lauka apskates vai pēcpārbaudes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 selekcijā un sēklu testēšanā BMP attīstās strauji, un to izmantošana sēklu nozarē kļūst arvien nozīmīgāka. Izmantojot BMP ir iespējams auga šķirni identificēt, balstoties uz laboratorijas analīzēm, nevis tikai uz vizuāliem augu fenotipa novērojumiem uz lauka.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 varēs izmantot tām sugām, kurām oficiālajā šķirnes aprakstā būs iekļautas tās pazīmes izpausmes, kas ļautu šādi identificēt šķirni atbilstoši šķirnes aprakstā norādītajai informācijai. Šķirnes aprakstā būs noteikts tieši kādu attiecīgo BMP paņēmienu varēs pielietot. Pašlaik zinātniskās institūcijas strādā pie jaunām BMP un oficiālajiem sugu šķirņu aprakstiem jaunām šķirnēm.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nav iespējams veikt BMP šķirnes identifikācijā sēklu sertifikācijas vajadzībām, bet šo paņēmienu ir jāiekļauj noteikumos, jo nepieciešams nodrošināt iespēju nākotnē veikt šķirņu identifikāciju ar BMP, kad Latvijā sēklu sertifikācijā sāks izmantot BMP.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organizācijas (ESAO) Sēklu shēmās ir noteiktas procedūras, pasākumi un paņēmieni, ar ko, ja pastāv šaubas par sēklu šķirnes identitāti, fenotipiskās pārbaudes vajadzībām BMP var izmantot par papildu instrumentu lauka apskatēs un pēcpārbaudē. Izmantot var tikai tos BMP, ko atzinusi Starptautiskā Jaunu augu šķirņu aizsardzības savienība (UPOV), ESAO un Starptautiskā sēklu kontroles asociācija (ISTA), jo šīs organizācijas nosaka relevantos oficiāli atzītos starptautiskos BMP standartus.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50.</w:t>
      </w:r>
      <w:r w:rsidR="00000000" w:rsidRPr="00000000" w:rsidDel="00000000">
        <w:rPr>
          <w:vertAlign w:val="superscript"/>
          <w:rtl w:val="0"/>
        </w:rPr>
        <w:t xml:space="preserve">1</w:t>
      </w:r>
      <w:r w:rsidR="00000000" w:rsidRPr="00000000" w:rsidDel="00000000">
        <w:rPr>
          <w:rtl w:val="0"/>
        </w:rPr>
        <w:t xml:space="preserve"> un 121.</w:t>
      </w:r>
      <w:r w:rsidR="00000000" w:rsidRPr="00000000" w:rsidDel="00000000">
        <w:rPr>
          <w:vertAlign w:val="superscript"/>
          <w:rtl w:val="0"/>
        </w:rPr>
        <w:t xml:space="preserve">1</w:t>
      </w:r>
      <w:r w:rsidR="00000000" w:rsidRPr="00000000" w:rsidDel="00000000">
        <w:rPr>
          <w:rtl w:val="0"/>
        </w:rPr>
        <w:t xml:space="preserve"> punktu, kas nosaka, ka Valsts augu aizsardzības  dienests (turpmāk – dienests) var izmantot BMP, ja rodas šaubas par šķirnes identitāti veicot vizuālos augu fenotipa novērojumus lauka apskates vai pēcpārbaudes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BMP izmantošanu, dienestam ir nepieciešams apmācīt darbiniekus testu veikšanai, paraugu noņemšanai, kā arī iegādāties tehniskos līdzekļus - iekārtas (uz DNS metodi balstītā analīzes - Reālā laika PĶR (PCR) ierīce, uz proteīnu metodēm balstītas analīzes - Horizontāla elektroforēzes iekārta un Vertikālā elektroforēzes iekārta) un reaģentus. Tā kā Direktīva 2021/971 paredz, ka BMP varēs izmantot ne tikai dārzeņu, bet arī lopbarības augu, labību, biešu, eļļas augu un šķiedraugu šķirņu identifikācijā, tad aprēķini, kas saistīti ar tehnisko līdzekļu iegādi un uzturēšanu veikti tiesību akta projektā "Grozījumi Ministru kabineta 2007. gada 13. februāra noteikumos Nr. 120 "Labības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digitalizācijai un dokumentu pārvaldības sistēmai, dienests ir mainījis KUVIS dokumentu aprites sistēmu. Patlaban lauku apskates protokolu kopijas tiek saglabātas elektroniskā veidā. Tās vairs netiek uzglabātas papīra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51. punktā svītro prasību par dienestā paliekošā papīra dokumenta (lauku apskates protokola eksemplārs) saglabāšanu, kā arī papildina ar to, ka inspektors pieņem lēmumu pamatojoties uz sēklu šķirnes identitātes pārbaudes rezultātiem (laboratorijas analīzēm).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sēklu kvalitātes analīzes tiek veiktas dienesta Nacionālajā sēklu kontroles laboratorijā (turpmāk - NSKL) atbilstoši Starptautiskās sēklu kontroles asociācijas (turpmāk - ISTA) noteikumiem. NSKL strādā saskaņā ar Sēklu un šķirņu aprites likuma un citu sēklaudzēšanu un sēklu apriti regulējošo normatīvo aktu prasībām, vienlaikus nodrošinot patērētāju interešu aizsardzību. Sēklu paraugu noņemšana, kvalitātes noteikšanas analīzes un ISTA sertifikātu izsniegšana tiek veikta saskaņā ar Starptautiskās sēklu kontroles asociācijas paredzētajiem noteikumiem un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tīmekļa vietnes sadaļā “Starptautiskās metodes” ir informācija par ISTA metodēm un procedūrām, kuras tiek izmantotas sēklu sertifikācijas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52. punktā, lai noteikumu lietotājiem būtu skaidrs, ka dienesta tīmekļvietnē ir informācija par tām ISTA metodēm un procedūrām, ko izmanto dienests, lai nodrošinātu sēklu sertifikāciju.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90.3. apakšpunktu, kurā noteikti nosacījumi par sēklu sertifikāciju sēklām, kas nav līdz galam sertificētas. Latvijā vienā saimniecībā novāktām sēklām, kas paredzētas sertificēšanai citā saimniecībā, līdz ar etiķeti ir nepieciešams pievienot arī pavaddokumentu, bet tas nav norādīts apakšpunktā. Šī prasība ir nepieciešama, lai nodrošinātu sertifikācija procesu citā lauksaimniecības saimniecībā, jo pavaddokuments satur informāciju par sēklas partiju.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90.3. apakšpunktu ar piebildi, ka sēklu partijai nepieciešams pievienot 19.pielikumā minēto pavaddokumentu.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116. punktā ir noteikts, ka reģistrētā persona kārto sēklu uzskaites žurnālu un ierakstu pareizību apliecina ar parakstu. Tā, kā uzskaites žurnālu var uzturēt arī elektroniski, tad nav iespējams apliecināt ar parakstu elektroniski veidota žurnāla ierakstus. Šī norma turpmāk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Sēklu un šķirņu aprites likuma 6.panta pirmās daļas 6.punktu, tirgotājam ir pienākums nodrošināt uzskaites dokumentu kārtošanu, lai dienesta inspektoram būtu pieejama informācija par visiem sēklu aprites posmiem. Pamatojoties uz šo prasību tirgotājam ir jāsniedz informācija par trešajām personām pārdotām sēklām.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tirdzniecības vietās nav iespējams nodrošināt, ka par katru sēklas paciņu vai nelielo saiņojumu tirgotājs varēs iegūt informāciju no fiziskas vai juridiskas personas, ir nepieciešams noteikt atkāpi.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grozītas noteikumu 116.punkta prasības, izslēdzot nepieciešamību parakstīt dokumentus un paredzot kādu informāciju nepieciešams norādīt sēklu uzskaites žurnālā par pircēju un nosakot, ka tirgojot nelielos Eiropas Savienības iesaiņojumos, tirgotājam sēklu uzskaites žurnālā nav jānorāda informācija par pircēju.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18. pantu termins "uzņēmums" apzīmē organizatoriski saimniecisku vienību un nevis komercdarbības vai saimnieciskās darbības subjektu līdz ar to nepieciešams svītrot šo terminu no noteikumu 10.2.2. apakšpunkta, lai nodrošinātu termina "juridiskā persona" nepārprotamu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Komercreģistrs ir viens no Latvijas Republikas Uzņēmumu reģistra vestajiem reģistriem, kurā ieraksta komersantus. Tā kā nav ierobežots juridisko personu loks, kas var iegādāties sēklas materiālu, tad nepieciešams no noteikumiem svītrot atsauci uz komercreģistru.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uzņēmumu, kā arī atsauce uz komercreģistru, svītrota no noteikumu 10.2.2. apakšpunkta, 2. un 20.</w:t>
      </w:r>
      <w:r w:rsidR="00000000" w:rsidRPr="00000000" w:rsidDel="00000000">
        <w:rPr>
          <w:vertAlign w:val="superscript"/>
          <w:rtl w:val="0"/>
        </w:rPr>
        <w:t xml:space="preserve">1</w:t>
      </w:r>
      <w:r w:rsidR="00000000" w:rsidRPr="00000000" w:rsidDel="00000000">
        <w:rPr>
          <w:rtl w:val="0"/>
        </w:rPr>
        <w:t xml:space="preserve">  pielikuma.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nepieciešams uzlabot izmantoto terminoloģiju. Šobrīd noteikumos izmanto terminu - "partijas masas lielums", bet nepieciešams vienkāršot izmantojot terminu - "partijas masa".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redakcionālus uzlabojumus 63., 64. punktā un 14. pielikumā, kuros svītrots vārds "lielums" un noteikumu teksts padarīts atbilstošs izmantotajai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pielikuma "Dārzeņu sēklaudzēšanas lauku apskates protokola saturs" 9. punktā noteikts, ka dienesta inspektoram protokolā jānorāda apliecības numurs. Tā kā protokoli ir elektroniski, tad nav nepieciešams norādīt numuru, bet svarīgāk, lai atpazītu, - personas vārdu, uzvārdu, kas protokolu aizpildījis.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12.pielikumā aizvietot vārdus "dienesta inspektora apliecības numurs" ar vārdiem "vārds, uzvārds".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un šķirņu likuma 17.panta 9.punktā ir noteiks, ka var ievest sēklas no valstīm, kas nav Eiropas Savienības dalībvalstis, personiskām vajadzībām nelielā daudzumā. Nekur nav noteikti apjomi, cik liels daudzums sēklu paredzēts privātpersonas personiskajām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spēkā stājusies Eiropas Parlamenta un Padomes Regula (ES) 2016/2031 (2016. gada 26. oktobris) par aizsardzības pasākumiem pret augiem kaitīgajiem organismiem, ar ko groza Eiropas Parlamenta un Padomes Regulas (ES) Nr. 228/2013, (ES) Nr. 652/2014 un (ES) Nr. 1143/2014 un atceļ Padomes Direktīvas 69/464/EEK, 74/647/EEK, 93/85/EEK, 98/57/EK, 2000/29/EK, 2006/91/EK un 2007/33/EK (turpmāk - Augu veselības regula), ir noteikts, ka ievedot sēklas no trešajām valstīm, tām ir jābūt ar fitosanitāro sertifikātu. Šo prasību ir jāuzsver, lai privātpersonas, kas ieved dārzeņu sēklas personiskajām vajadzībām, varētu apliecināt, ka sēklas atbilst fitosanitārajām prasībām, un šķērsojot robežu, šo dokumentu uzrādītu Pārtikas un veterinārā dienesta (turpmāk - PVD) inspektoriem vai muitas pārstāvjiem tajās vietās, kur nav PVD robežkontroles punkta.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tomātu (</w:t>
      </w:r>
      <w:r w:rsidR="00000000" w:rsidRPr="00000000" w:rsidDel="00000000">
        <w:rPr>
          <w:i w:val="1"/>
          <w:rtl w:val="0"/>
        </w:rPr>
        <w:t xml:space="preserve">Solanum lycopersicum</w:t>
      </w:r>
      <w:r w:rsidR="00000000" w:rsidRPr="00000000" w:rsidDel="00000000">
        <w:rPr>
          <w:rtl w:val="0"/>
        </w:rPr>
        <w:t xml:space="preserve"> L.), paprikas jeb dārzeņpiparu (</w:t>
      </w:r>
      <w:r w:rsidR="00000000" w:rsidRPr="00000000" w:rsidDel="00000000">
        <w:rPr>
          <w:i w:val="1"/>
          <w:rtl w:val="0"/>
        </w:rPr>
        <w:t xml:space="preserve">Capsicum annuum</w:t>
      </w:r>
      <w:r w:rsidR="00000000" w:rsidRPr="00000000" w:rsidDel="00000000">
        <w:rPr>
          <w:rtl w:val="0"/>
        </w:rPr>
        <w:t xml:space="preserve"> L.), pupiņu (</w:t>
      </w:r>
      <w:r w:rsidR="00000000" w:rsidRPr="00000000" w:rsidDel="00000000">
        <w:rPr>
          <w:i w:val="1"/>
          <w:rtl w:val="0"/>
        </w:rPr>
        <w:t xml:space="preserve">Phaseolus spp.</w:t>
      </w:r>
      <w:r w:rsidR="00000000" w:rsidRPr="00000000" w:rsidDel="00000000">
        <w:rPr>
          <w:rtl w:val="0"/>
        </w:rPr>
        <w:t xml:space="preserve"> L) un pārējo dārzeņu sēklu daudzums, ko personiskajām vajadzībām privātpersona drīkst ievest Latvijā (105.</w:t>
      </w:r>
      <w:r w:rsidR="00000000" w:rsidRPr="00000000" w:rsidDel="00000000">
        <w:rPr>
          <w:vertAlign w:val="superscript"/>
          <w:rtl w:val="0"/>
        </w:rPr>
        <w:t xml:space="preserve">2</w:t>
      </w:r>
      <w:r w:rsidR="00000000" w:rsidRPr="00000000" w:rsidDel="00000000">
        <w:rPr>
          <w:rtl w:val="0"/>
        </w:rPr>
        <w:t xml:space="preserve"> punkts) no valstīm, kas nav Eiropas Savienības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papildina ar prasību, ka visām dārzeņu sēklām, kuras ieved no trešajām valstīm, ir fitosanitārais sertifikāts (105.</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prasības par pazemināto dīgtspēju pirmsbāzes kategorijas vai bāzes kategorijas sēklu partijas sēklām, kad reģistrētā persona var iesniegt dienestā iesniegumu atļaujas saņemšanai sertificēt sēklas ar pazeminātu dīgtspēju. Šobrīd ir noteikts 20.aprīlis visām dārzeņu sēklām, izņemot redīsiem, rabarberiem, melnsaknēm, lauka salātiem, kaut arī šīm sugām iesniegumu var iesniegt līdz 20.aprīlim.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68.1. apakšpunkts nosakot, ka par visām dārzeņu sēklām iesniegumu, izņemot par papriku, tomātiem, puraviem, selerijām, gurķiem, kuriem iesniegumu iesniedz līdz 15.decembrim, būs jāiesniedz līdz 20.aprīlim.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nepieciešams papildināt ar atsauci Augu veselības regulas 88. pantu par augu pasu piestiprināšanas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92.</w:t>
      </w:r>
      <w:r w:rsidR="00000000" w:rsidRPr="00000000" w:rsidDel="00000000">
        <w:rPr>
          <w:vertAlign w:val="superscript"/>
          <w:rtl w:val="0"/>
        </w:rPr>
        <w:t xml:space="preserve">1 </w:t>
      </w:r>
      <w:r w:rsidR="00000000" w:rsidRPr="00000000" w:rsidDel="00000000">
        <w:rPr>
          <w:rtl w:val="0"/>
        </w:rPr>
        <w:t xml:space="preserve">punkts papildināts ar atsauci uz Augu veselības regulas 88.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sīpolu (</w:t>
      </w:r>
      <w:r w:rsidR="00000000" w:rsidRPr="00000000" w:rsidDel="00000000">
        <w:rPr>
          <w:i w:val="1"/>
          <w:rtl w:val="0"/>
        </w:rPr>
        <w:t xml:space="preserve">Allium cepa </w:t>
      </w:r>
      <w:r w:rsidR="00000000" w:rsidRPr="00000000" w:rsidDel="00000000">
        <w:rPr>
          <w:rtl w:val="0"/>
        </w:rPr>
        <w:t xml:space="preserve">L.), puravu (</w:t>
      </w:r>
      <w:r w:rsidR="00000000" w:rsidRPr="00000000" w:rsidDel="00000000">
        <w:rPr>
          <w:i w:val="1"/>
          <w:rtl w:val="0"/>
        </w:rPr>
        <w:t xml:space="preserve">Allium porrum</w:t>
      </w:r>
      <w:r w:rsidR="00000000" w:rsidRPr="00000000" w:rsidDel="00000000">
        <w:rPr>
          <w:rtl w:val="0"/>
        </w:rPr>
        <w:t xml:space="preserve"> L.), paprikas (</w:t>
      </w:r>
      <w:r w:rsidR="00000000" w:rsidRPr="00000000" w:rsidDel="00000000">
        <w:rPr>
          <w:i w:val="1"/>
          <w:rtl w:val="0"/>
        </w:rPr>
        <w:t xml:space="preserve">Capsicum annuum</w:t>
      </w:r>
      <w:r w:rsidR="00000000" w:rsidRPr="00000000" w:rsidDel="00000000">
        <w:rPr>
          <w:rtl w:val="0"/>
        </w:rPr>
        <w:t xml:space="preserve"> L.), tomātu (</w:t>
      </w:r>
      <w:r w:rsidR="00000000" w:rsidRPr="00000000" w:rsidDel="00000000">
        <w:rPr>
          <w:i w:val="1"/>
          <w:rtl w:val="0"/>
        </w:rPr>
        <w:t xml:space="preserve">Solanum lycopersicum</w:t>
      </w:r>
      <w:r w:rsidR="00000000" w:rsidRPr="00000000" w:rsidDel="00000000">
        <w:rPr>
          <w:rtl w:val="0"/>
        </w:rPr>
        <w:t xml:space="preserve"> L.), daudzziedu pupiņu (</w:t>
      </w:r>
      <w:r w:rsidR="00000000" w:rsidRPr="00000000" w:rsidDel="00000000">
        <w:rPr>
          <w:i w:val="1"/>
          <w:rtl w:val="0"/>
        </w:rPr>
        <w:t xml:space="preserve">Phaseolus coccineus</w:t>
      </w:r>
      <w:r w:rsidR="00000000" w:rsidRPr="00000000" w:rsidDel="00000000">
        <w:rPr>
          <w:rtl w:val="0"/>
        </w:rPr>
        <w:t xml:space="preserve"> L.), krūmu un kāršu pupiņu (</w:t>
      </w:r>
      <w:r w:rsidR="00000000" w:rsidRPr="00000000" w:rsidDel="00000000">
        <w:rPr>
          <w:i w:val="1"/>
          <w:rtl w:val="0"/>
        </w:rPr>
        <w:t xml:space="preserve">Phaseolus vulgaris</w:t>
      </w:r>
      <w:r w:rsidR="00000000" w:rsidRPr="00000000" w:rsidDel="00000000">
        <w:rPr>
          <w:rtl w:val="0"/>
        </w:rPr>
        <w:t xml:space="preserve"> L.), lobāmo apaļo zirņu, šķautņaino zirņu, cukura zirņu (</w:t>
      </w:r>
      <w:r w:rsidR="00000000" w:rsidRPr="00000000" w:rsidDel="00000000">
        <w:rPr>
          <w:i w:val="1"/>
          <w:rtl w:val="0"/>
        </w:rPr>
        <w:t xml:space="preserve">Pisum sativum</w:t>
      </w:r>
      <w:r w:rsidR="00000000" w:rsidRPr="00000000" w:rsidDel="00000000">
        <w:rPr>
          <w:rtl w:val="0"/>
        </w:rPr>
        <w:t xml:space="preserve"> L.), dārza pupu (</w:t>
      </w:r>
      <w:r w:rsidR="00000000" w:rsidRPr="00000000" w:rsidDel="00000000">
        <w:rPr>
          <w:i w:val="1"/>
          <w:rtl w:val="0"/>
        </w:rPr>
        <w:t xml:space="preserve">Vicia faba </w:t>
      </w:r>
      <w:r w:rsidR="00000000" w:rsidRPr="00000000" w:rsidDel="00000000">
        <w:rPr>
          <w:rtl w:val="0"/>
        </w:rPr>
        <w:t xml:space="preserve">L.) un galda biešu (</w:t>
      </w:r>
      <w:r w:rsidR="00000000" w:rsidRPr="00000000" w:rsidDel="00000000">
        <w:rPr>
          <w:i w:val="1"/>
          <w:rtl w:val="0"/>
        </w:rPr>
        <w:t xml:space="preserve">Beta vulgaris</w:t>
      </w:r>
      <w:r w:rsidR="00000000" w:rsidRPr="00000000" w:rsidDel="00000000">
        <w:rPr>
          <w:rtl w:val="0"/>
        </w:rPr>
        <w:t xml:space="preserve"> L.) sēklām var būt Savienībā reglamentētie nekarantīnas organismi (turpmāk - RNO), tad ir noteiktas fitosanitārās prasības šīm sēklām. Nepieciešams papildināt nosacījumus kolekcionāra dārzeņu šķirņu sēklu izplatīšanai attiecībā uz iepriekšminētajām sugām. Kolekcionārs, kurš izplata šīs sēklas, turpmāk tiks iekļauts Profesionālo operatoru oficiālajā reģistrā saskaņā ar normatīvajiem aktiem augu karantīnas jomā, jo dienestam ir nepieciešams veikt uzraudzību attiecībā uz sēklu materiāla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109.</w:t>
      </w:r>
      <w:r w:rsidR="00000000" w:rsidRPr="00000000" w:rsidDel="00000000">
        <w:rPr>
          <w:vertAlign w:val="superscript"/>
          <w:rtl w:val="0"/>
        </w:rPr>
        <w:t xml:space="preserve">13</w:t>
      </w:r>
      <w:r w:rsidR="00000000" w:rsidRPr="00000000" w:rsidDel="00000000">
        <w:rPr>
          <w:rtl w:val="0"/>
        </w:rPr>
        <w:t xml:space="preserve"> punktā ir norādīta nepareiza atsauce uz Augu veselības regulu, bet ir nepieciešama atsauce uz noteikumu pielikumu, kurā norādīti RNO.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109.</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punkts attiecībā kolekcionāra reģistrēšanu Kultūraugu uzraudzības valsts informācijas sistēmas Profesionālo operatoru oficiālajā reģistrā saskaņā ar normatīvajiem aktiem augu karantīnas jomā. Kā arī 109.</w:t>
      </w:r>
      <w:r w:rsidR="00000000" w:rsidRPr="00000000" w:rsidDel="00000000">
        <w:rPr>
          <w:vertAlign w:val="superscript"/>
          <w:rtl w:val="0"/>
        </w:rPr>
        <w:t xml:space="preserve">13</w:t>
      </w:r>
      <w:r w:rsidR="00000000" w:rsidRPr="00000000" w:rsidDel="00000000">
        <w:rPr>
          <w:rtl w:val="0"/>
        </w:rPr>
        <w:t xml:space="preserve"> punkts redakcionāli labots norādot atsauci uz noteikumu 4. pielikuma 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Notiekumu 65.punktā noteikts, ka no sēklu partijas noņem vidējo paraugu sēklu kvalitātes novērtēšanai un pēcpārbaudei, un apakšpunktos ir uzskaitīts no kādām parauga daļām sastāv vidējais paraugs. Tā kā fitosanitārajā jomā sēklu paraugam ir savādākas prasības, kas noteiktas normatīvajos aktos augu karantīnas jomā, tad ir nepieciešams nodalīt sēklu paraugu kvalitātei no fitosanitārajai kontrolei pakļautā sēklu parauga.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svītrots 65.4. apakšpunkts un attiecīgi noteikumi papildināti ar 65.</w:t>
      </w:r>
      <w:r w:rsidR="00000000" w:rsidRPr="00000000" w:rsidDel="00000000">
        <w:rPr>
          <w:vertAlign w:val="superscript"/>
          <w:rtl w:val="0"/>
        </w:rPr>
        <w:t xml:space="preserve">2 </w:t>
      </w:r>
      <w:r w:rsidR="00000000" w:rsidRPr="00000000" w:rsidDel="00000000">
        <w:rPr>
          <w:rtl w:val="0"/>
        </w:rPr>
        <w:t xml:space="preserve">punktu, kas nosaka, ka Savienības reglamentēto nekarantīnas organismu noteikšanai sīpolu (Allium cepa L.), puravu (Allium porrum L.), paprikas (Capsicum annuum L.), tomātu (Solanum lycopersicum L.) un krūmu un kāršu pupiņu (Phaseolus vulgaris L.) sēklās no sēklu partijas noņem sēklu paraugu saskaņā ar normatīvajiem aktiem augu karantīnas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ir noteiktas īpašas prasības sīpolu (</w:t>
      </w:r>
      <w:r w:rsidR="00000000" w:rsidRPr="00000000" w:rsidDel="00000000">
        <w:rPr>
          <w:i w:val="1"/>
          <w:rtl w:val="0"/>
        </w:rPr>
        <w:t xml:space="preserve">Allium cepa</w:t>
      </w:r>
      <w:r w:rsidR="00000000" w:rsidRPr="00000000" w:rsidDel="00000000">
        <w:rPr>
          <w:rtl w:val="0"/>
        </w:rPr>
        <w:t xml:space="preserve"> L.) un puravu (</w:t>
      </w:r>
      <w:r w:rsidR="00000000" w:rsidRPr="00000000" w:rsidDel="00000000">
        <w:rPr>
          <w:i w:val="1"/>
          <w:rtl w:val="0"/>
        </w:rPr>
        <w:t xml:space="preserve">Allium porrum</w:t>
      </w:r>
      <w:r w:rsidR="00000000" w:rsidRPr="00000000" w:rsidDel="00000000">
        <w:rPr>
          <w:rtl w:val="0"/>
        </w:rPr>
        <w:t xml:space="preserve"> L.) sēklaudzēšanas sējumiem, jo šīm sugām ir Savienībā reglamentētie nekarantīnas organismi. Arī pārējām noteikumu 4. punktā minētajām dārzeņu sugām Komisijas Īstenošanas regulā (ES) 2019/2072 (2019. gada 28. novembris), ar ko paredz vienotus nosacījumus Eiropas Parlamenta un Padomes Regulas (ES) 2016/2031 par aizsardzības pasākumiem pret augiem kaitīgajiem organismiem īstenošanai, atceļ Komisijas Regulu (EK) Nr. 690/2008 un groza Komisijas Īstenošanas regulu (ES) 2018/2019 (turpmāk - Regula 2019/2072), ir noteiktas prasības attiecībā uz attiecīgajiem Savienībā reglamentētajiem nekarantīnas organismiem. Dienests veic fitosanitārās pārbaudes kā to nosaka Regula 2019/2072 un noteikumos nav nepieciešams atsevišķi noteikt sīpolu un puravu pārbaužu vai sējumu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tiek svītrotas prasības attiecībā uz sīpolu (</w:t>
      </w:r>
      <w:r w:rsidR="00000000" w:rsidRPr="00000000" w:rsidDel="00000000">
        <w:rPr>
          <w:i w:val="1"/>
          <w:rtl w:val="0"/>
        </w:rPr>
        <w:t xml:space="preserve">Allium cepa</w:t>
      </w:r>
      <w:r w:rsidR="00000000" w:rsidRPr="00000000" w:rsidDel="00000000">
        <w:rPr>
          <w:rtl w:val="0"/>
        </w:rPr>
        <w:t xml:space="preserve"> L.) un puravu (</w:t>
      </w:r>
      <w:r w:rsidR="00000000" w:rsidRPr="00000000" w:rsidDel="00000000">
        <w:rPr>
          <w:i w:val="1"/>
          <w:rtl w:val="0"/>
        </w:rPr>
        <w:t xml:space="preserve">Allium porrum</w:t>
      </w:r>
      <w:r w:rsidR="00000000" w:rsidRPr="00000000" w:rsidDel="00000000">
        <w:rPr>
          <w:rtl w:val="0"/>
        </w:rPr>
        <w:t xml:space="preserve"> L.) Savienībā reglamentēto nekarantīnas organismu novērtēšanu un dienesta pārbaužu veikšanu šīm dārzeņu sugām (33.</w:t>
      </w:r>
      <w:r w:rsidR="00000000" w:rsidRPr="00000000" w:rsidDel="00000000">
        <w:rPr>
          <w:vertAlign w:val="superscript"/>
          <w:rtl w:val="0"/>
        </w:rPr>
        <w:t xml:space="preserve">1 </w:t>
      </w:r>
      <w:r w:rsidR="00000000" w:rsidRPr="00000000" w:rsidDel="00000000">
        <w:rPr>
          <w:rtl w:val="0"/>
        </w:rPr>
        <w:t xml:space="preserve">punkts, 34.5 un 38.7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pašreizējo situāciju augu veselības jomā, ir nepieciešams papildināt noteikumu 4. punktu ar Augu veselības regulas prasībām. Šobrīd nav atsauces noteikumos uz primārajiem kaitīgajiem organismiem, dienesta rīcību, ja tiek konstatēti kaitēkļi, kas nav iekļauti nevienā Komisijas sagatavotajā karantīnas vai kaitēkļu sarakstā, nosacījumi augu sugu pārvietošanai, ievešanai no trešajām valstīm un nepieciešamais dokuments - fitosanitārais sertifikāts, kā arī, tas, ka profesionālajam operatoram jāievēro materiāla izsekojamības prasības, ja materiāls tiek ievests no trešajām valstīm. Šie Augu veselības regulas punkti ir īpaši jāuzsver, lai tiktu ievērotas visas fitosanitārās prasības dārzeņu sēklu materiālam.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tiek papildināts ar atsauci uz Augu veselības regulas - 6., 29., 42., 69., 71. un 72.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privātpersonām, kuras vēlas ievest dārzeņu sēklas no valstīm, kas nav Eiropas Savienības dalībvalstis, personiskām vajadzībām, būs jāievēro noteiktie atļautie daudzumi, kā arī būs nepieciešams uzrādīt fitosanitāro sertifikātu šķērsojot ārējo robežu, kā arī uz dārzeņu sēklu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Kolekcionāri, ja izplata sīpolu (Allium cepa L.), puravu (Allium porrum L.), paprikas (Capsicum annuum L.), tomātu (Solanum lycopersicum L.), daudzziedu pupiņu (Phaseolus coccineus L.), krūmu un kāršu pupiņu (Phaseolus vulgaris L.), lobāmo apaļo zirņu, šķautņaino zirņu, cukura zirņu (Pisum sativum L.), dārza pupu (Vicia faba L.) un galda biešu (Beta vulgaris L.) sēklas, tiks iekļauti Profesionālo operatoru oficiālajā reģistrā saskaņā ar normatīvajiem aktiem augu karantīnas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sēklu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nenotiek dārzeņu sugu sēklaudzēšana, līdz ar to Valsts augu aizsardzības dienests neveic šķirņu identitātes pārbaudi uz lauka vai pēcpārbaudē, bet tā kā Direktīva 2021/971 paredz, ka bioķīmiskus un molekulārus paņēmienus varēs izmantot ne tikai labību, biešu, eļļas augu un šķiedraugu un lopbarības augu, bet arī dārzeņu šķirņu identificēšanā, tad aprēķini, kas saistīti ar darbinieku apmācību, tehnisko līdzekļu iegādi un uzturēšanu veikti tiesību akta projektā "Grozījumi Ministru kabineta 2007. gada 13. februāra noteikumos Nr. 120 "Labības sēklaudzēšanas un sēklu tirdzniecības noteikumi"" (22-TA-701).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2007. gada 13. februāra noteikumos Nr. 120 "Labības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2010. gada 13. aprīļa noteikumos Nr. 352 "Eļļas augu un šķiedraugu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2009. gada 17. februāra noteikumos Nr. 152 "Lopbarības 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2012. gada 14. augusta noteikumos Nr. 554 "Biešu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2021.gada 16.jūnija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prasības stājās spēkā - 2022.gada 1.septembrī.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02016R2031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2016/2031 (2016. gada 26. oktobris) par aizsardzības pasākumiem pret augiem kaitīgajiem organismiem, ar ko groza Eiropas Parlamenta un Padomes Regulas (ES) Nr. 228/2013, (ES) Nr. 652/2014 un (ES) Nr. 1143/2014 un atceļ Padomes Direktīvas 69/464/EEK, 74/647/EEK, 93/85/EEK, 98/57/EK, 2000/29/EK, 2006/91/EK un 2007/33/EK.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2021.gada 16.jūnija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2009. gada 17. februāra noteikumos Nr. 152 "Lopbarības 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2007. gada 13. februāra noteikumos Nr. 120 "Labības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2012. gada 14. augusta noteikumos Nr. 554 "Biešu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13. aprīļa noteikumos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1.7. un 1.21.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2016/2031 (2016. gada 26. oktobris) par aizsardzības pasākumiem pret augiem kaitīgajiem organismiem, ar ko groza Eiropas Parlamenta un Padomes Regulas (ES) Nr. 228/2013, (ES) Nr. 652/2014 un (ES) Nr. 1143/2014 un atceļ Padomes Direktīvas 69/464/EEK, 74/647/EEK, 93/85/EEK, 98/57/EK, 2000/29/EK, 2006/91/EK un 2007/33/EK.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šobrīd nav iespējams veikt bioķīmiskus un molekulārus paņēmienus (turpmāk - BMP) šķirnes identifikācijā sēklu sertifikācijas vajadzībām, bet tā kā šis paņēmiens tiks iekļauts noteikumos, dienests varēs, ja nepieciešams, nodrošināt iespēju nākotnē veikt šķirņu identifikāciju ar BMP, kad Latvijā augu šķirņu noteikšanā sāks izmantot BMP, ja Latvijā sāks nodarboties ar dārzeņu sēklaudzēšanu.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Noteikti daudzumi dārzeņu sēklām privātpersonu bagāžā no trešajām valstīm. Pārtikas un veterinārā dienesta (turpmāk - PVD) robežkontroles inspektoriem vai muitas darbiniekiem robežšķērsošanas vietā, kur nav pieejama PVD robežkontrole, būs jāveic dārzeņu sēklu atbilstības pārbaude - dārzeņu sēklām ir fitosanitārais sertifikāts un sēklu daudzums nepārsniedz noteikumu projektā noteikto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Kolekcionārus, kuri izplata sīpolu (</w:t>
            </w:r>
            <w:r w:rsidR="00000000" w:rsidRPr="00000000" w:rsidDel="00000000">
              <w:rPr>
                <w:sz w:val="24"/>
                <w:i w:val="1"/>
                <w:rtl w:val="0"/>
              </w:rPr>
              <w:t xml:space="preserve">Allium cepa</w:t>
            </w:r>
            <w:r w:rsidR="00000000" w:rsidRPr="00000000" w:rsidDel="00000000">
              <w:rPr>
                <w:sz w:val="24"/>
                <w:rtl w:val="0"/>
              </w:rPr>
              <w:t xml:space="preserve"> L.), puravu (</w:t>
            </w:r>
            <w:r w:rsidR="00000000" w:rsidRPr="00000000" w:rsidDel="00000000">
              <w:rPr>
                <w:sz w:val="24"/>
                <w:i w:val="1"/>
                <w:rtl w:val="0"/>
              </w:rPr>
              <w:t xml:space="preserve">Allium porrum</w:t>
            </w:r>
            <w:r w:rsidR="00000000" w:rsidRPr="00000000" w:rsidDel="00000000">
              <w:rPr>
                <w:sz w:val="24"/>
                <w:rtl w:val="0"/>
              </w:rPr>
              <w:t xml:space="preserve"> L.), paprikas (</w:t>
            </w:r>
            <w:r w:rsidR="00000000" w:rsidRPr="00000000" w:rsidDel="00000000">
              <w:rPr>
                <w:sz w:val="24"/>
                <w:i w:val="1"/>
                <w:rtl w:val="0"/>
              </w:rPr>
              <w:t xml:space="preserve">Capsicum annuum </w:t>
            </w:r>
            <w:r w:rsidR="00000000" w:rsidRPr="00000000" w:rsidDel="00000000">
              <w:rPr>
                <w:sz w:val="24"/>
                <w:rtl w:val="0"/>
              </w:rPr>
              <w:t xml:space="preserve">L.), tomātu (</w:t>
            </w:r>
            <w:r w:rsidR="00000000" w:rsidRPr="00000000" w:rsidDel="00000000">
              <w:rPr>
                <w:sz w:val="24"/>
                <w:i w:val="1"/>
                <w:rtl w:val="0"/>
              </w:rPr>
              <w:t xml:space="preserve">Solanum lycopersicum</w:t>
            </w:r>
            <w:r w:rsidR="00000000" w:rsidRPr="00000000" w:rsidDel="00000000">
              <w:rPr>
                <w:sz w:val="24"/>
                <w:rtl w:val="0"/>
              </w:rPr>
              <w:t xml:space="preserve"> L.), daudzziedu pupiņu (</w:t>
            </w:r>
            <w:r w:rsidR="00000000" w:rsidRPr="00000000" w:rsidDel="00000000">
              <w:rPr>
                <w:sz w:val="24"/>
                <w:i w:val="1"/>
                <w:rtl w:val="0"/>
              </w:rPr>
              <w:t xml:space="preserve">Phaseolus coccineus</w:t>
            </w:r>
            <w:r w:rsidR="00000000" w:rsidRPr="00000000" w:rsidDel="00000000">
              <w:rPr>
                <w:sz w:val="24"/>
                <w:rtl w:val="0"/>
              </w:rPr>
              <w:t xml:space="preserve"> L.), krūmu un kāršu pupiņu (</w:t>
            </w:r>
            <w:r w:rsidR="00000000" w:rsidRPr="00000000" w:rsidDel="00000000">
              <w:rPr>
                <w:sz w:val="24"/>
                <w:i w:val="1"/>
                <w:rtl w:val="0"/>
              </w:rPr>
              <w:t xml:space="preserve">Phaseolus vulgaris</w:t>
            </w:r>
            <w:r w:rsidR="00000000" w:rsidRPr="00000000" w:rsidDel="00000000">
              <w:rPr>
                <w:sz w:val="24"/>
                <w:rtl w:val="0"/>
              </w:rPr>
              <w:t xml:space="preserve"> L.), lobāmo apaļo zirņu, šķautņaino zirņu, cukura zirņu (</w:t>
            </w:r>
            <w:r w:rsidR="00000000" w:rsidRPr="00000000" w:rsidDel="00000000">
              <w:rPr>
                <w:sz w:val="24"/>
                <w:i w:val="1"/>
                <w:rtl w:val="0"/>
              </w:rPr>
              <w:t xml:space="preserve">Pisum sativum</w:t>
            </w:r>
            <w:r w:rsidR="00000000" w:rsidRPr="00000000" w:rsidDel="00000000">
              <w:rPr>
                <w:sz w:val="24"/>
                <w:rtl w:val="0"/>
              </w:rPr>
              <w:t xml:space="preserve"> L.) un dārza pupu (</w:t>
            </w:r>
            <w:r w:rsidR="00000000" w:rsidRPr="00000000" w:rsidDel="00000000">
              <w:rPr>
                <w:sz w:val="24"/>
                <w:i w:val="1"/>
                <w:rtl w:val="0"/>
              </w:rPr>
              <w:t xml:space="preserve">Vicia faba</w:t>
            </w:r>
            <w:r w:rsidR="00000000" w:rsidRPr="00000000" w:rsidDel="00000000">
              <w:rPr>
                <w:sz w:val="24"/>
                <w:rtl w:val="0"/>
              </w:rPr>
              <w:t xml:space="preserve"> L.) sēklas, dienests reģistrēs Kultūraugu uzraudzības valsts informācijas sistēmas Profesionālo operatoru oficiālajā reģistrā saskaņā ar normatīvajiem aktiem augu karantīnas jomā, kā arī veiks fitosanitāro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22-TA-849</w:t>
    </w:r>
    <w:r>
      <w:br/>
    </w:r>
    <w:r w:rsidR="00000000" w:rsidRPr="00000000" w:rsidDel="00000000">
      <w:rPr>
        <w:rtl w:val="0"/>
      </w:rPr>
      <w:t xml:space="preserve">Izdrukāts 29.07.2026. 22.19 - 1.0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22-TA-849</w:t>
    </w:r>
    <w:r>
      <w:br/>
    </w:r>
    <w:r w:rsidR="00000000" w:rsidRPr="00000000" w:rsidDel="00000000">
      <w:rPr>
        <w:rtl w:val="0"/>
      </w:rPr>
      <w:t xml:space="preserve">Izdrukāts 29.07.2026. 22.19 - 1.0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anotācija_(ex_ante)_22-TA-849.docx</dc:title>
</cp:coreProperties>
</file>

<file path=docProps/custom.xml><?xml version="1.0" encoding="utf-8"?>
<Properties xmlns="http://schemas.openxmlformats.org/officeDocument/2006/custom-properties" xmlns:vt="http://schemas.openxmlformats.org/officeDocument/2006/docPropsVTypes"/>
</file>