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3. augusta noteikumos Nr. 724 "Dzelzceļa tehniskās ekspluatācijas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1.panta 10.punkts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kā tehniski grozījumi, lai nošķirtu prasības Latvijas 1520 mm un 750 mm sliežu ceļa platuma dzelzceļa tīkliem no prasībām Rail Baltica 1435 mm sliežu ceļa platuma dzelzceļa tīklam un novērstu pretrunas ar  Eiropas Savienības regulu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2010.gada 3.augusta noteikumi Nr.724 ,,Dzelzceļa tehniskās ekspluatācijas noteikumi”” (turpmāk – Noteikumi) reglamentē prasības pašreizējā Latvijas 1520 mm un 750 mm sliežu ceļa platuma dzelzceļa tīklā.  Šobrīd Latvijā tiek būvēts Rail Baltica 1435 mm sliežu ceļa platuma dzelzceļa tīkls. Rail Baltica 1435 mm sliežu ceļa platuma dzelzceļa tīkls tiek būvēts un tiks ekspluatēts atbilstoši savstarpējās izmantojamības tehnisko specifikāciju prasībām,kas tiek noteiktas tieši piemērojamos Eiropas Savienības tiesību aktos (regulās), tostarp Komisijas 2019.gada 16.maija Īstenošanas Regulā (ES) 2019/773 par savstarpējas izmantojamības tehnisko specifikāciju, kas attiecas uz Eiropas Savienības dzelzceļa sistēmas satiksmes nodrošināšanas un vadības apakšsistēmu, un Lēmuma 2012/757/ES atcelšanu (turpmāk – Regula (ES) 2019/773), Komisijas 2014.gada 18.novembra Regulā (ES) Nr.1302/2014 par savstarpējas izmantojamības tehnisko specifikāciju attiecībā uz Eiropas Savienības dzelzceļu sistēmas ritošā sastāva apakšsistēmu ,,Lokomotīves un pasažieru ritošais sastāvs” (turpmāk – Regula Nr.1302/2014).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savstarpējas izmantojamības tehnisko specifikāciju atsevišķas prasības savā darbības jomā ir piemērojamas arī pašreizējā Latvijas 1520 mm un 750 mm sliežu ceļa platuma dzelzceļa tīklā, it īpaši Regulas (ES) 2019/773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noteiktas prasības Latvijas 1520 mm un 750 mm sliežu ceļa platuma dzelzceļa tīkliem. Šobrīd Latvijā tiek būvēts Rail Baltica 1435 mm sliežu ceļa platuma dzelzceļa tīkls. Rail Baltica 1435 mm sliežu ceļa platuma dzelzceļa tīkls tiek būvēts un tiks ekspluatēts atbilstoši tieši piemērojamos Eiropas Savienības tiesību aktos (regulās) noteikto savstarpējās izmantojamības tehnisko specifikāciju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1.punktu tiek noteikts, ka Noteikumi tiek attiecināti tikai uz Latvijas 1520 mm un 750 mm sliežu ceļa platuma dzelzceļa tīkliem.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297.un 298.punktā ir atsauce uz valsts standartu LVS 282:2013 ,,Dzelzceļa būvju tuvinājuma un ritošā sastāva gabarīti”. Taču šobrīd ir izdota šī valsts standarta 2021.gada versija.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2., 3. un 4.punktu tiek mainīta atsauce uz valsts standartu LVS 282:2021 ,,Dzelzceļa būvju tuvinājuma un ritošā sastāva gabarīti".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309.punktā un 312.1.apakšpunktā ir atsauce uz valsts standartu LVS 448:2012 ,,Dzelzceļa aprīkojums. Pasažieru platformas un gājēju pārejas dzelzceļa līnijās ar 1520 mm platumu”. Taču šobrīd ir izdota šī valsts standarta 2021.gada versija.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5. un 6.punktu tiek mainīta atsauce uz valsts standartu LVS 448:2021 ,,Dzelzceļa aprīkojums. Pasažieru platformas un gājēju pārejas dzelzceļa līnijās ar 1520 mm platumu”.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381., 386.</w:t>
      </w:r>
      <w:r w:rsidR="00000000" w:rsidRPr="00000000" w:rsidDel="00000000">
        <w:rPr>
          <w:vertAlign w:val="superscript"/>
          <w:rtl w:val="0"/>
        </w:rPr>
        <w:t xml:space="preserve">2</w:t>
      </w:r>
      <w:r w:rsidR="00000000" w:rsidRPr="00000000" w:rsidDel="00000000">
        <w:rPr>
          <w:rtl w:val="0"/>
        </w:rPr>
        <w:t xml:space="preserve">, 431. un 480.punktos ir noteikts, ka pārvadātāja izstrādātās kārtības ir jāsaskaņo ar dzelzceļa infrastruktūras pārvaldītāju, bet Noteikumu 495.punktā ir noteikts, ka dzelzceļa infrastruktūras pārvaldītāja izstrādāto kārtību jāsaskaņo ar pārvadātājiem. Regula (ES) 2019/773 neparedz dzelzceļa infrastruktūras pārvaldītāja, pārvadātāju un manevru darbu veicēju izstrādāto iekšējo dokumentu savstarpēju saskaņošanu.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7., 8., 9., 10. un 11.punktu tiek novērstas pretrunas ar Regulas (ES) 2019/773  prasībām, svītrojot normu par izstrādāto kārtību saskaņošanu.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7.pielikuma 4.punkts nosaka, ka pasažieru vilciena un pasta un bagāžas vilciena pēdējo vagonu, braucot vienceļa iecirkņos un divceļu iecirkņos, dienā un naktī apzīmē ar trim sarkanām signāllukturu ugunīm.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pasažieru vilciena un pasta un bagāžas vilciena pēdējo vagonu apzīmējums tiek izmantots pašlaik ekspluatējamajiem ritekļiem Latvijas dzelzceļa tīklā, kā arī pārvadājumos uz un no valstīm, kuras nav Eiropas Savienības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Nr.1302/2014 pielikuma 7.1.1.4.1.apakšpunkts nosaka, ka pārejas periodā, kas beidzas pēc sešiem gadiem no Regulas Nr.1302/2014 piemērošanas sākuma datuma, Regulas Nr.1302/2014 piemērošana nav obligāta ritekļiem, kuri paredzēti ekspluatēšanai tikai 1520 mm sistēmā. Šis pārejas periods beidzās 2021.gada 1.janvārī. Tāpēc sākot ar 2021.gada 1.janvāri visiem jaunbūvētajiem tirgū laižamajiem ritekļiem jāatbilst Regulas Nr.1302/2014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Nr.1302/2014 pielikuma 4.2.7.1.3.1.apakšpunkts nosaka, ka, lai vilciens būtu pamanāms, vienībām, ko izmanto vilciena astes daļā, aizmugurējā daļā ir divi sarkani aizmugurējie gabarītlukturi.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7.pielikuma 4.punktā noteiktais ir pretrunā ar Regulas Nr.1302/2014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12.punktu tiek novērstas pretrunas ar Regulas Nr.1302/2014 prasībām, nosakot, ka šobrīd piemērojamās prasības neattiecas uz pasažieru vilciena un pasta un bagāžas vilcienu vagoniem, kuri ir būvēti atbilstoši tieši piemērojamo Eiropas Savienības normatīvo aktu prasībām un kuri netiek izmantoti pārvadājumos uz un no valstīm, kuras nav Eiropas Savienības dalībvalstis.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sistēmas dalībnieki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skaidri nošķirtas prasības Latvijas 1520 mm un 750 mm sliežu ceļa platuma dzelzceļa tīkliem no prasībām Rail Baltica 1435 mm sliežu ceļa platuma dzelzceļa tīklam, kā arī novērstas pretrunas ar  Eiropas Savienības regulu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sistēmas dalībnieki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skaidri nošķirtas prasības Latvijas 1520 mm un 750 mm sliežu ceļa platuma dzelzceļa tīkliem no prasībām Rail Baltica 1435 mm sliežu ceļa platuma dzelzceļa tīklam, kā arī novērstas pretrunas ar  Eiropas Savienības regulu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tehniskā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tehniskā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22-TA-623</w:t>
    </w:r>
    <w:r>
      <w:br/>
    </w:r>
    <w:r w:rsidR="00000000" w:rsidRPr="00000000" w:rsidDel="00000000">
      <w:rPr>
        <w:rtl w:val="0"/>
      </w:rPr>
      <w:t xml:space="preserve">Izdrukāts 30.07.2026. 00.11 - 1.0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22-TA-623</w:t>
    </w:r>
    <w:r>
      <w:br/>
    </w:r>
    <w:r w:rsidR="00000000" w:rsidRPr="00000000" w:rsidDel="00000000">
      <w:rPr>
        <w:rtl w:val="0"/>
      </w:rPr>
      <w:t xml:space="preserve">Izdrukāts 30.07.2026. 00.11 - 1.0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anotācija_(ex_ante)_22-TA-623.docx</dc:title>
</cp:coreProperties>
</file>

<file path=docProps/custom.xml><?xml version="1.0" encoding="utf-8"?>
<Properties xmlns="http://schemas.openxmlformats.org/officeDocument/2006/custom-properties" xmlns:vt="http://schemas.openxmlformats.org/officeDocument/2006/docPropsVTypes"/>
</file>