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Mazajā Vējzaķsalas ielā 37B,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(nekustamā īpašuma kadastra Nr.0100 013 0130) – zemes vienību (zemes vienības kadastra apzīmējums 0100 013 0250) 1,3943 ha platībā - Mazā Vējzaķsala 37B, Rīgā,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 013 0130) – zemes vienība (zemes vienības kadastra apzīmējums 0100 013 0250) 1,3943 ha platībā - Mazā Vējzaķsala 37B, Rīgā (turpmāk – Zemes vienība), ierakstīts zemesgrāmatā uz valsts vārda Finanšu ministrijas personā Rīgas pilsētas zemesgrāmatas nodalījumā Nr.14487, lēmuma datums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tika izveidota, sadalot nekustamā īpašuma (nekustamā īpašuma kadastra Nr.0100 013 0130) sastāvā esošo zemes vienību (zemes vienības kadastra apzīmējums 0100 013 0130) un izveidojot divas zemes vienības – rīkojuma projektā minēto Zemes vienību (zemes vienības kadastra apzīmējums 0100 013 0250) 1,3943 ha platībā un zemes vienību (zemes vienības kadastra apzīmējums 0100 013 0251) 4694 m</w:t>
      </w:r>
      <w:r w:rsidR="00000000" w:rsidRPr="00000000" w:rsidDel="00000000">
        <w:rPr>
          <w:vertAlign w:val="superscript"/>
          <w:rtl w:val="0"/>
        </w:rPr>
        <w:t xml:space="preserve">2</w:t>
      </w:r>
      <w:r w:rsidR="00000000" w:rsidRPr="00000000" w:rsidDel="00000000">
        <w:rPr>
          <w:rtl w:val="0"/>
        </w:rPr>
        <w:t xml:space="preserve"> platībā, kurai atvērts jauns zemesgrāmatas nodalījums Nr.100000942094 (nekustamā īpašuma kadastra Nr. 0100 013 0255).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 013 0251) 4694 m</w:t>
      </w:r>
      <w:r w:rsidR="00000000" w:rsidRPr="00000000" w:rsidDel="00000000">
        <w:rPr>
          <w:vertAlign w:val="superscript"/>
          <w:rtl w:val="0"/>
        </w:rPr>
        <w:t xml:space="preserve">2</w:t>
      </w:r>
      <w:r w:rsidR="00000000" w:rsidRPr="00000000" w:rsidDel="00000000">
        <w:rPr>
          <w:rtl w:val="0"/>
        </w:rPr>
        <w:t xml:space="preserve"> platībā atrodas teritorijā, kas rezervēta perspektīvā dzelzceļa savienojošā ceļa izbūvei saskaņā ar lokālplānojumu “Eksportostai un tai piegulošai teritorijai”. Minētais lokālplānojums paredz risinājumu nākotnē izbūvēt kopīgu transporta koridoru, tajā izvietojot gan publiskās lietošanas dzelzceļa infrastruktūras līniju (jauno dzelzceļa savienojošo ceļu), gan arī Eksporta ielas pagarinājumu, nodrošinot vismaz divas braukšanas joslas katrā virzienā. Atbilstoši likuma „Par valsts un pašvaldību zemes īpašuma tiesībām un to nostiprināšanu zemesgrāmatās" 8.panta trešajai daļai un  Dzelzceļa likuma 15.panta pirmajai daļai, zeme valsts publiskās lietošanas dzelzceļa infrastruktūras zemes nodalījuma joslā ir reģistrējama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atdalīto zemes vienību (zemes vienības kadastra apzīmējums 0100 013 0251) 4694 m</w:t>
      </w:r>
      <w:r w:rsidR="00000000" w:rsidRPr="00000000" w:rsidDel="00000000">
        <w:rPr>
          <w:vertAlign w:val="superscript"/>
          <w:rtl w:val="0"/>
        </w:rPr>
        <w:t xml:space="preserve">2</w:t>
      </w:r>
      <w:r w:rsidR="00000000" w:rsidRPr="00000000" w:rsidDel="00000000">
        <w:rPr>
          <w:rtl w:val="0"/>
        </w:rPr>
        <w:t xml:space="preserve"> platībā paredzēts nodot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Zemes vienības lietošanas mērķis 1000 - “Neapgūta ražošanas objektu apbūves zeme” platība 1,3943 ha. Zemes lietošanas veids: zeme zem ēkām, platība 1,3943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113 093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110 094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ir noteikts apgrūtinājums - Navigācijas tehniskā līdzekļa aviācijas gaisa kuģu lidojumu drošības nodrošināšanai tālās ietekmes zona, platība 1,3943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 ir neapbūvēta, bet ieskatoties telpiskajos datos ir redzams, ka uz tās atrodas virkne metāla garāžu.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būves ir garāžu īpašnieku kooperatīvai sabiedrībai “Bāka – 4” (turpmāk - GKS “Bāka – 4”) piederošas pārvietojamas metāla garāžas, kuras, ievērojot Civillikuma 842.pantā noteikto </w:t>
      </w:r>
      <w:r w:rsidR="00000000" w:rsidRPr="00000000" w:rsidDel="00000000">
        <w:rPr>
          <w:i w:val="1"/>
          <w:rtl w:val="0"/>
        </w:rPr>
        <w:t xml:space="preserve">(ķermeniskas lietas ir vai nu kustamas, vai nekustamas, raugoties pēc tam, vai tās var vai nevar pārvietot, ārēji nebojājot, no vienas vietas uz otru)</w:t>
      </w:r>
      <w:r w:rsidR="00000000" w:rsidRPr="00000000" w:rsidDel="00000000">
        <w:rPr>
          <w:rtl w:val="0"/>
        </w:rPr>
        <w:t xml:space="preserve">, ir uzskatāmas par kustamu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1999.gada 7.aprīlī starp VNĪ un GKS “Bāka – 4” uz 25 gadiem (līdz 31.03.2024) tika noslēgts zemes vienības nomas līgums Nr.818-Z, saskaņā ar kuru GKS “Bāka – 4” lietošanā tika nodota nekustamā īpašuma (nekustamā īpašuma kadastra Nr.0100 013 0130) sastāvā esošā zemes vienība 18 637 m</w:t>
      </w:r>
      <w:r w:rsidR="00000000" w:rsidRPr="00000000" w:rsidDel="00000000">
        <w:rPr>
          <w:vertAlign w:val="superscript"/>
          <w:rtl w:val="0"/>
        </w:rPr>
        <w:t xml:space="preserve">2</w:t>
      </w:r>
      <w:r w:rsidR="00000000" w:rsidRPr="00000000" w:rsidDel="00000000">
        <w:rPr>
          <w:rtl w:val="0"/>
        </w:rPr>
        <w:t xml:space="preserve"> platībā (pirms zemes vienības sadales) garāžu uzturēšanai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 VNĪ tika saņemts GKS “Bāka – 4” iesniegums par nomas līguma termiņa pagarināšanu, vienlaikus lūdzot izskatīt iespēju atsavināt zemes vienību nomniekam.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 VNĪ ar vēstuli Nr.4/3-1/4685 informēja GKS "BĀKA 4", ka tā kā uz zemes vienības esošās garāžas nevar būt par patstāvīgu īpašuma objektu un zemesgrāmatā nav ierakstāmas, būvju tiesiskajiem valdītājam nevar rasties tiesības ierosināt zemes vienības atsavināšanu, ievērojot Atsavināšanas likuma 44.panta ceturtajā daļā noteikto </w:t>
      </w:r>
      <w:r w:rsidR="00000000" w:rsidRPr="00000000" w:rsidDel="00000000">
        <w:rPr>
          <w:i w:val="1"/>
          <w:rtl w:val="0"/>
        </w:rPr>
        <w:t xml:space="preserve">(Publiskai personai piederošu zemesgabalu, uz kura atrodas citai personai (kopīpašniekiem) piederošas ēkas (būves), var pārdot tikai zemesgrāmatā ierakstītas ēkas (būves) īpašniekam (visiem kopīpašniekiem proporcionāli viņu kopīpašuma daļām))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atsavināšana var tikt ierosināta, pamatojoties uz Atsavināšanas likuma 4.panta pirmo daļu, proti, valsts mantas atsavināšanu var ierosināt, ja tā nav nepieciešama attiecīgajai iestādei vai citām valsts iestādēm to funkciju nodrošināšanai, pārdodot to izsolē. Šādā gadījumā lēmumu par nekustamā īpašuma atsavināšanu, ievērojot Atsavināšanas likuma 5.panta pirmo daļu, pieņemtu Ministru kabinets, un īpašums tiktu pārdots izsolē, kurā var piedalīties jebkura fiziska vai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GKS "BĀKA 4" tika informēti, ka nomas attiecības pēc nomas līguma termiņa beigām netiks turpinātas un ka zemes vienība jāatbrīvo no garāžām, jo tā saskaņā ar lokālplānojumu "Eksportostai un tai piegulošai teritorijai" daļēji (4624 m</w:t>
      </w:r>
      <w:r w:rsidR="00000000" w:rsidRPr="00000000" w:rsidDel="00000000">
        <w:rPr>
          <w:vertAlign w:val="superscript"/>
          <w:rtl w:val="0"/>
        </w:rPr>
        <w:t xml:space="preserve">2</w:t>
      </w:r>
      <w:r w:rsidR="00000000" w:rsidRPr="00000000" w:rsidDel="00000000">
        <w:rPr>
          <w:rtl w:val="0"/>
        </w:rPr>
        <w:t xml:space="preserve">) (pēc sadales - 4694 m</w:t>
      </w:r>
      <w:r w:rsidR="00000000" w:rsidRPr="00000000" w:rsidDel="00000000">
        <w:rPr>
          <w:vertAlign w:val="superscript"/>
          <w:rtl w:val="0"/>
        </w:rPr>
        <w:t xml:space="preserve">2</w:t>
      </w:r>
      <w:r w:rsidR="00000000" w:rsidRPr="00000000" w:rsidDel="00000000">
        <w:rPr>
          <w:rtl w:val="0"/>
        </w:rPr>
        <w:t xml:space="preserve">) atrodas teritorijā, kas rezervēta perspektīvā dzelzceļa savienojošā ceļa izbūvei, tādēļ veicama zemes vienības sadale un attiecīgā zemes vienības daļa nododama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atlikusī zemes vienība nav nepieciešama valsts pārvaldes funkciju īstenošanai, VNĪ Īpašumu izvērtēšanas komisijas nolēma pēc nekustamā īpašuma (nekustamā īpašuma kadastra Nr.0100 013 0130) sastāvā esošās zemes vienības 18 637 m</w:t>
      </w:r>
      <w:r w:rsidR="00000000" w:rsidRPr="00000000" w:rsidDel="00000000">
        <w:rPr>
          <w:vertAlign w:val="superscript"/>
          <w:rtl w:val="0"/>
        </w:rPr>
        <w:t xml:space="preserve">2</w:t>
      </w:r>
      <w:r w:rsidR="00000000" w:rsidRPr="00000000" w:rsidDel="00000000">
        <w:rPr>
          <w:rtl w:val="0"/>
        </w:rPr>
        <w:t xml:space="preserve"> platībā sadales sagatavot un noteiktā kārtībā virzīt izskatīšanai Ministru kabinetā Ministru kabineta rīkojuma projektu par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 VNĪ ar vēstuli Nr.4/3-1/9414 atkārtoti informēja GKS "BĀKA 4" par nepieciešamību atbrīvot zemes vienību no garāžām un ka nomas attiecības pēc nomas līguma termiņa beigām netiks turpinātas, vienlaikus norādot, ka informāciju par Zemes vienības atsavināšanu, kā arī par citu valsts nekustamo īpašumu, kas varētu būt piemēroti GKS “BĀKA 4” vajadzībām, atsavināšanu, atrodama VNĪ interneta vietnē www.vni.lv.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veikusi zemes vienības apsekošanu un konstatējusi, ka GKS "BĀKA 4" kopš zemes nomas līguma termiņa beigām (kopš 01.04.2024.) turpina lietot zemes vienību garāžu uzturēšanai un garāžas joprojām atrodas uz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tiek lietota arī pēc nomas īguma termiņa beigām, nomniekam ir pienākums veikt maksājumu par zemes vienības faktisko lietošanu arī pēc nomas līguma termiņa beigām. Pēc vispārēja noteikuma zemes īpašniekam ir tiesības saņemt labumu no viņam piederošās zemes lietošanas (salīdzinājumam skatīt Civillikuma 855.pantu), savukārt tad, ja kāds bez tiesiska pamata liedz saņemt šo labumu, viņam iestājas ārpus līgumiskā (delikta)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GKS "BĀKA 4" faktiski lieto zemes vienību, VNĪ 23.07.2024. ir nosūtījusi GKS "BĀKA 4" maksāšanas paziņojumu Nr.IEN/818-Z-1, kurā norādīts pienākums veikt maksājumu par zemes vienības faktisko lietošanu (maksa par faktisko lietošanu un citi saistītie maksājumi) no 01.04.2024. līdz zemes vienības pilnīgai atbrīvošanai no GKS “BĀKA 4” pārvaldīšanā esošā kustamā īpašuma – pārvietojamām metāla garāžām.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GKS “BĀKA 4” ir apmaksājusi visus VNĪ izrakstītos rēķinus par 2024.gadu. Nav apmaksāts rēķins par 2025.gada pirmo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Pilsētas attīstības departaments ar 31.07.2023. vēstuli Nr. DA-23-19451-nd informē, ka zemes vienība (zemes vienības kadastra apzīmējums 0100 013 0250):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likumu un Rīgas valstspilsētas pašvaldības teritorijas attīstības plānošanas dokumentiem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neatrodas Baltijas jūras un Rīgas jūras līča krasta kāpu aizsargjoslā vai citu publisko ūdenstilpju un ūdensteču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vienības atsavināšanu neattiecas Likuma „Par zemes reformu Latvijas Republikas pilsētās” 21. panta otrā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Eksportostas un tai piegulošās teritorijas lokālplānojuma, kas apstiprināts ar Rīgas domes 11.07.2018. saistošajiem noteikumiem Nr.46 „Eksportostas un tai piegulošās teritorijas izmantošanas un apbūves saistošie noteikumi” (turpmāk – SN), 2. pielikumam “Teritorijas funkcionālais zonējums” zemes vienība atrodas rūpnieciskās apbūves teritorijā (R6) un transporta infrastruktūras teritorijā (TR26) ārpus ielu sarkanajām līnijām un to dienvidaustrumu stūrī šķērso perspektīvā dzelzceļa trase;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pieguļ ielu sarkanajām līnijām, un no Eksportostas un tai piegulošās teritorijas lokālplānojuma viedokļa, tai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Zemes vienību,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izsoles noteikumos tiks norādīta informācija par pārvietojamām metāla garāžām, kas bez tiesiska pamata atrodas uz Zemes vienības, jo zemes nomas līguma termiņš ir beidzies. Pēc Zemes vienības atsavināšanas, tās ieguvēja kompetencē būs pieņemt lēmumu par Zemes vienības turpmāko izmantošanu, tai skatā arī par tiesisko attiecību risināšanu ar garāžu, kas atrodas uz Zemes vienības, īpašnieku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vienībai noteikto apgrūtinājumu, minētā nekustamā īpašuma ieguvējam, izmantojot to, būs saistoša Aizsargjoslu likumā noteiktā kārtība atbilstoši aizsargjoslas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Zemes vienības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pircējiem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25-TA-1041</w:t>
    </w:r>
    <w:r>
      <w:br/>
    </w:r>
    <w:r w:rsidR="00000000" w:rsidRPr="00000000" w:rsidDel="00000000">
      <w:rPr>
        <w:rtl w:val="0"/>
      </w:rPr>
      <w:t xml:space="preserve">Izdrukāts 29.07.2026. 22.35 - 2.0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25-TA-1041</w:t>
    </w:r>
    <w:r>
      <w:br/>
    </w:r>
    <w:r w:rsidR="00000000" w:rsidRPr="00000000" w:rsidDel="00000000">
      <w:rPr>
        <w:rtl w:val="0"/>
      </w:rPr>
      <w:t xml:space="preserve">Izdrukāts 29.07.2026. 22.35 - 2.0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anotācija_(ex_ante)_25-TA-1041.docx</dc:title>
</cp:coreProperties>
</file>

<file path=docProps/custom.xml><?xml version="1.0" encoding="utf-8"?>
<Properties xmlns="http://schemas.openxmlformats.org/officeDocument/2006/custom-properties" xmlns:vt="http://schemas.openxmlformats.org/officeDocument/2006/docPropsVTypes"/>
</file>