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2023. gada 13. jūlija sēdes protokollēmuma (prot. Nr. 36 31 §) "Noteikumu projekts "Grozījumi Ministru kabineta 2015. gada 22. decembra noteikumos Nr. 787 "Valsts zemes dienesta maksas pakalpojumu cenrādis un samaksas kārtība""" 3. punktā dotā uzdevuma atzīšanu par aktualitāti zaudējušu"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instrukcijas Nr. 8 "Vienotā uzdevumu izpildes kontroles kārtība Vienotajā tiesību aktu projektu izstrādes un saskaņošanas portālā" 17.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atzītu par aktualitāti zaudējušu Ministru kabineta 2023. gada 13. jūlija sēdes protokollēmuma Nr. 36 31. § “Noteikumu projekts “Grozījumi Ministru kabineta 2015. gada 22. decembra noteikumos Nr. 787 “Valsts zemes dienesta maksas pakalpojumu cenrādis un samaksas kārtība””” (turpmāk – MK protokollēmuma Nr. 36 31. §) 3. punktā doto uzdevumu.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protokollēmuma Nr. 36 31. § 3. punkts uzdod Tieslietu ministrijai līdz 2024. gada 30. jūnijam sagatavot un iesniegt izskatīšanai Ministru kabinetā informatīvo ziņojumu ar Valsts zemes dienesta (turpmāk – Dienests) finansēšanas modeļa izvērtējumu.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13. jūlijā apstiprinot grozījumus Ministru kabineta 2015. gada 22. decembra noteikumos Nr. 787 “Valsts zemes dienesta maksas pakalpojumu cenrādis un samaksas kārtība” (turpmāk – Grozījumi MK noteikumos Nr. 787) Ministru kabinets pieņēma lēmumu</w:t>
      </w:r>
      <w:r w:rsidR="00000000" w:rsidRPr="00000000" w:rsidDel="00000000">
        <w:rPr>
          <w:vertAlign w:val="superscript"/>
          <w:rtl w:val="0"/>
        </w:rPr>
        <w:t xml:space="preserve">1</w:t>
      </w:r>
      <w:r w:rsidR="00000000" w:rsidRPr="00000000" w:rsidDel="00000000">
        <w:rPr>
          <w:rtl w:val="0"/>
        </w:rPr>
        <w:t xml:space="preserve"> uzdot Tieslietu ministrijai izvērtēt Dienesta finansēšanas modeli ar mērķi apzināt iespēju nodrošināt pašvaldībām bezmaksas pakalpojumu saņemšanu gadījumā, ja tās pilda ārējos normatīvajos aktos noteiktās funkcijas un uzdevumus (piemēram, datu aktualizācija Kadastra informācijas sistēmā, Kadastra informācijas sistēmas datu saņemšana, u.c.). Veicot Dienesta finansēšanas modeļa sākotnējo izvērtējumu, secināts, ka visi iespējamie Dienesta finansēšanas modeļi balstās uz papildus valsts budžeta dotācijas piesaisti. Ņemot vērā minēto, prognozēto negatīvo fiskālo telpu un Ministru kabineta 2024. gada 18. jūnija sēdē</w:t>
      </w:r>
      <w:r w:rsidR="00000000" w:rsidRPr="00000000" w:rsidDel="00000000">
        <w:rPr>
          <w:vertAlign w:val="superscript"/>
          <w:rtl w:val="0"/>
        </w:rPr>
        <w:t xml:space="preserve">2</w:t>
      </w:r>
      <w:r w:rsidR="00000000" w:rsidRPr="00000000" w:rsidDel="00000000">
        <w:rPr>
          <w:rtl w:val="0"/>
        </w:rPr>
        <w:t xml:space="preserve"> pieņemto lēmumu – kā vienīgo vidēja termiņa budžeta prioritāro attīstības virzienu noteikt valsts drošību un uzdevumu ministrijām un citam centrālām valsts iestādēm nesniegt priekšlikumus ar papildu finansējuma pieprasījumu prioritārajiem pasākumiem, Tieslietu ministrijai dotais uzdevums par Dienesta finansēšanas modeļa izvērtējumu atzīstams par aktualitāti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Ministru kabineta 2023. gada 13. jūlija protokola Nr. 36 31.§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Ministru kabineta 2024. gada 18. jūnija sēdes protokola Nr. 25 74. § 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par aktualitāti zaudējušu MK protokollēmuma Nr. 36 31. § 3. punktā doto uzdevumu.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Tiesbu akta projekts nemaina esošo tiesisko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24-TA-2608</w:t>
    </w:r>
    <w:r>
      <w:br/>
    </w:r>
    <w:r w:rsidR="00000000" w:rsidRPr="00000000" w:rsidDel="00000000">
      <w:rPr>
        <w:rtl w:val="0"/>
      </w:rPr>
      <w:t xml:space="preserve">Izdrukāts 29.07.2026. 23.47 - 1.0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24-TA-2608</w:t>
    </w:r>
    <w:r>
      <w:br/>
    </w:r>
    <w:r w:rsidR="00000000" w:rsidRPr="00000000" w:rsidDel="00000000">
      <w:rPr>
        <w:rtl w:val="0"/>
      </w:rPr>
      <w:t xml:space="preserve">Izdrukāts 29.07.2026. 23.47 - 1.0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anotācija_(ex_ante)_24-TA-2608.docx</dc:title>
</cp:coreProperties>
</file>

<file path=docProps/custom.xml><?xml version="1.0" encoding="utf-8"?>
<Properties xmlns="http://schemas.openxmlformats.org/officeDocument/2006/custom-properties" xmlns:vt="http://schemas.openxmlformats.org/officeDocument/2006/docPropsVTypes"/>
</file>