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4. februāra noteikumos Nr. 83 "Noteikumi par prioritāro investīciju projektu apkalpošanu""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4. februāra Noteikumu Nr. 83 “Noteikumi par prioritāro investīciju projektu apkalpošanu” (turpmāk - Noteikumi) piemērošanas gaitā to tekstā tika konstatētas neprecizitātes, kas neietekmē to piemērošanu tomēr būtu izlabojamas TA skaidrības labad. Papildus, sakarā ar Būvniecības likumā veiktiem grozījumiem, ir nepieciešams veikt tehniskus  grozījumus arī Noteikumu pielikumā, kurā uzskaitīti paātrinātā termiņā un prioritārā kārtībā sniedzamie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ir izstrādāts ar mērķi novērst tehniskas dabas nepilnības Noteikumos, kā arī saskaņot Noteikumos norādīto informāciju par iesniegumam pievienojamajiem dokumentiem ar faktiski prasīto. Vienlaikus ietverta jauna norma, kas paredz vērtēt vai konkrētajam prioritārā investīciju projekta pretendentam nav piemērotas starptautiskās vai nacionālās sankcijas, un vai atbalsta saņēmēja patiesā labuma guvēji nav no Krievijas un Baltkrievijas.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risina tehniskus jautājumus (neprecizitātes) Ministru kabineta 2021. gada 4. februāra noteikumu Nr.83 “Noteikumi par prioritāro investīciju projektu apkalpošanu” tekstā un tam nav faktiskas ietekmes uz komersantu, pakalpojumu sniedzēju vai plašākas sabiedrības interesēm vai darbību. Grozījumu rezultātā netiks nedz paplašināts, nedz sašaurināts prioritāro investīciju projekta statusa saņēmēju loks vai  prioritārā kārtībā sniedzamo pakalpojumu loks. Tāpat nemainās administratīvais slogs. Vienlaikus grozījumu projektā nepieciešams ietevert jaunu normu, kas paredz, ka, izskatot investīciju projekta atbilstību prioritārajam statusam, tiek vērtēts vai konkrētajam prioritārā investīciju projekta pretendentam nav piemērotas starptautiskās vai nacionālās sankcijas, atbilstoši Starptautisko un Latvijas Republikas nacionālo sankciju likumā noteiktajam, kā arī to, vai atbalsta saņēmēja patiesā labuma guvēji nav no Krievijas un Baltkrievijas.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4. februāra noteikumu Nr.83 5. punktā tika konstatēta nekorekta atsauce uz 2. punkta sektoriem. Tas ir, 2. punktā ir uzskaitīti prioritāro investīciju projektu sektori: 2.1. zināšanu ietilpīga bioekonomika; 2.2. biomedicīna, medicīnas tehnoloģijas, farmācija; 2.3. fotonika un viedie materiāli, tehnoloģijas un inženiersistēmas; 2.4. viedā enerģētika un mobilitāte; 2.5. informācijas un komunikācijas tehnoloģijas; 2.6. starptautisko biznesa pakalpojumu centru darbības nodrošināšana un pakalpojumu sniegšana; kā arī papildus sektors - 2.7. būvniecība, transports un loģistika, ja šie sektori ir saistīti ar pakalpojumu un infrastruktūras nodrošināšanu šo Noteikumu 2.1., 2.2., 2.3., 2.4., 2.5. vai 2.6. apakšpunktā minēto sektoru uzņēmumiem, ievērojot šo Noteikumu 5. punktā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5. punktā, kurš paskaidro uz 2.7. apakšpunktā noteikto papildus sektoru komersantiem attiecināmos nosacījumus, korekta atsauce ir uz 2.1.-2.6. apakšpunktos minētajiem pamata sektoriem, nevis visu 2. punktu. Līdz ar to ir nepieciešams  veikt tehniskus precizējumus 5. punktā, aizstājot atsauci uz 2. punktu ar atsauci uz 2.1.-2.6.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sektora ietvaros prioritāro investīciju projekta statuss var tikt piešķirts arī sašķidrinātās dabasgāzes (LNG) termināļu projektiem, ja tie atbilst Noteikumu 4. punktā izvirzītajām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apstiprinājis 6 projektus MK noteikumu Nr. 83 2.7. punktā minētajos sektoros, un tie ir vērsti uz pakalpojumu un infrastruktūras nodrošināšanu MK noteikumu Nr. 83 2.1., 2.2., 2.3., 2.4., 2.5. vai 2.6. apakšpunktā minēto sektoru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projektu nepieciešams papildināt ar jaunu normu, kas paredz, ka, izskatot investīciju projekta atbilstību prioritārajam statusam, tiek vērtēts vai konkrētajam prioritārā investīciju projekta pretendentam nav piemērotas starptautiskās vai nacionālās sankcijas, atbilstoši Starptautisko un Latvijas Republikas nacionālo sankciju likumā noteiktajam, kā arī to, vai atbalsta saņēmēja patiesā labuma guvēji nav no Krievijas un Baltkrievijas. Šim nolūkam grozījumu projekts papildināts ar jaunu 4.</w:t>
      </w:r>
      <w:r w:rsidR="00000000" w:rsidRPr="00000000" w:rsidDel="00000000">
        <w:rPr>
          <w:vertAlign w:val="superscript"/>
          <w:rtl w:val="0"/>
        </w:rPr>
        <w:t xml:space="preserve">1</w:t>
      </w:r>
      <w:r w:rsidR="00000000" w:rsidRPr="00000000" w:rsidDel="00000000">
        <w:rPr>
          <w:rtl w:val="0"/>
        </w:rPr>
        <w:t xml:space="preserve"> punktu. Uzsverams, ka kopš 2021. gada 4. februāra Ministru kabineta noteikumu Nr. 83 "Noteikumi par prioritāro investīciju projektu apkalpošanu" stāšanās spēkā līdz grozījumu projekta sagatavošanai Ministru kabineta noteikumos Nr. 83, Latvijas Investīciju un attīstības aģentūra nav apkalpojusi prioritāro investīciju projektu iesniedzējus, uz kuriem būtu attiecināmas grozījumu projekta 4.</w:t>
      </w:r>
      <w:r w:rsidR="00000000" w:rsidRPr="00000000" w:rsidDel="00000000">
        <w:rPr>
          <w:vertAlign w:val="superscript"/>
          <w:rtl w:val="0"/>
        </w:rPr>
        <w:t xml:space="preserve">1 </w:t>
      </w:r>
      <w:r w:rsidR="00000000" w:rsidRPr="00000000" w:rsidDel="00000000">
        <w:rPr>
          <w:rtl w:val="0"/>
        </w:rPr>
        <w:t xml:space="preserve">punktā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precizējumus 8.2. punktā, saskaņojot iesniegumā prasīto informāciju un Noteikumos norādīto. Tas ir, Noteikumu Nr. 83 8.2. punktā minēts, ka iesniegumā ir jānorāda investīciju projekta biznesa plāns un investīciju projekta apraksts, savukārt faktiski iesniegumā komersantiem tiek prasīts iesniegt tikai investīciju projekta apraksts, tā kā biznesa plāns vairumā gadījumu nav būtiski nozīmīgs investīciju projekta atbilstības izvērtēšanai. Kā arī nepieciešamības gadījumā tas var tikt pieprasīts kā papildus sniedzamā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7. punktu, lai pieteiktu investīciju projektu, komersants iesniedz LIAA attiecīgu iesniegumu, kas ietver Noteikumu 8.punktā norādīto informāciju.  Ievērojot minēto, LIAA ir izstrādājusi pieteikuma formu, kas ietver visu informāciju, kas ir nepieciešama, lai projekta apraksts būtu skaidrs, nepārprotams un būtu iespējams kvalitatīvi izvērtēt investīciju projekta atbilstību Noteikumu 4. punktam. Šīs veidlapas ir publiski pieejamas LIAA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no pieteikumā iekļautās informācijas ir iespējams pārliecināties par investīciju projekta atbilstību Noteikumu  4. punktam, nav nepieciešamības veikt biznesa plāna izvērtēšanu, jo Noteikumos nav izvirzītas konkrētas prasības, kas tieši ir izvērtējams attiecīgajā biznesa plānā. Līdz ar to, papildus lūdzot sagatavot un iesniegt biznesa plānu, tiktu nelietderīgi lūgts komersantam ieguldīt laika un finanšu līdzekļus biznesa plāna sagatavošanai un iesniegšanai, kā arī netiktu ievērots administratīvo tiesību procedūras princips – ekonomijas princips –, kurš nosaka, ka administratīvai iestādei ir jāvada process tā, lai ne tikai pieņemtu lēmumu tiesību aktos noteiktajā laikā, bet arī, lai laiks tiktu ekonomēts (J.Načisčionis “Administratīvās tiesības”. Rīga, Latvijas vēstnesis, 2003. 52.lpp.). Līdz ar to, ja biznesa plāna izskatīšana nav nepieciešama mērķa sasniegšanai (lēmuma pieņemšanai), tā vērtēšana nebūtu atbilstoša iepriekšminētajam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ja komersanta pieteikumā sniegtā informācija nav pietiekama, tad LIAA, atbilstoši Noteikumu 10. punktam, ir tiesīga lūgt iesniegt papildus informāciju vai dokumentus, tostarp biznesa plānu, ja tas ir nepieciešams pieteikuma izvērtēšanai. Tādējādi obligāts nosacījums par atsevišķa biznesa plāna iekļaušanu iesniegumā nav lietderīgs.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tehniskus grozījumus Noteikumu pielikumā, kurā uzskaitīti paātrinātā termiņā un prioritārā kārtībā sniedzamie pakalpojumi. Ņemot vērā, ka Būvniecības likumā ir veikti grozījumi, Noteikumu Nr. 83 pielikumā ietvertās normas ir zaudējušas savu aktualitāti. Proti, Noteikumu Nr. 83 pielikuma 1.1. punktā noteiktas pozīcijas Būvniecības likumā, attiecībā uz kurām lēmumi tiek pieņemti paātrinātā kārtībā, tas ir, Būvniecības likuma 12. panta ceturtās daļas 1., 2., 2.1 punkts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aprīlī Būvniecības likumā tika izdarīti grozījumi, atbilstoši kuriem Būvniecības likuma 12. panta ceturtās daļas 1., 2., 2.1 punkts un piektā daļa ir izslēgta (grozījumu 27. punkts nosaka, ka minētie grozījumi spēkā stājas ar 2022. gada 1. jūliju). Šobrīd konkrētos jautājumus attiecībā uz lēmumu pieņemšanas termiņiem regulē Ministru kabineta 2014. gada 19. augusta noteikumi Nr.500 “Vispārīgie būvnoteikumi”, kuru 12.2 punkts paredz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Būvvalde izskata būvniecības ieceres dokumentāciju (būvprojektu), pieņem lēmumu un izdara atbilstošas atzīmes būvniecības informācijas sistēmā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mēneša laikā – par Būvniecības likuma 14. panta trešās daļas 1. punktā minēto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10 darbdienu laikā – par Būvniecības likuma 14. panta trešās daļas 2. punktā minēto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 10 darbdienu laikā – par Būvniecības likuma 16. panta 2.2 daļā un 17. panta 2.1 daļā minēto jautājumu, kā arī par izmaiņām būvatļaujā gadījumos, kad mainās būvatļaujas adresāts, būvdarbu vadītājs, būvuzraugs vai autoruzraugs.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12.24. 15 darbdienu laikā – atzīmi par projektēšanas nosacījumu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tehniskus precizējumus 5. punktā, aizstājot atsauci uz 2. punktu ar atsauci uz 2.1.-2.6.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papildinājumu ar jaunu 4.</w:t>
      </w:r>
      <w:r w:rsidR="00000000" w:rsidRPr="00000000" w:rsidDel="00000000">
        <w:rPr>
          <w:vertAlign w:val="superscript"/>
          <w:rtl w:val="0"/>
        </w:rPr>
        <w:t xml:space="preserve">1</w:t>
      </w:r>
      <w:r w:rsidR="00000000" w:rsidRPr="00000000" w:rsidDel="00000000">
        <w:rPr>
          <w:rtl w:val="0"/>
        </w:rPr>
        <w:t xml:space="preserve"> punktu, nosakot, ka, izskatot investīciju projekta atbilstību prioritārajam statusam, tiek vērtēts vai konkrētajam prioritārā investīciju projekta pretendentam nav piemērotas starptautiskās vai nacionālās sankcijas, atbilstoši Starptautisko un Latvijas Republikas nacionālo sankciju likumā noteiktajam, kā arī to, vai atbalsta saņēmēja patiesā labuma guvēji nav no Krievijas un Baltkrievijas.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precizējumus 8.2. punktā, saskaņojot iesniegumā prasīto informāciju un Noteikumos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tehniskus grozījumus Noteikumu pielikumā, kurā uzskaitīti paātrinātā termiņā un prioritārā kārtībā sniedzamie pakalpojumi, aizstājot aktualitāti zaudējušās Būvniecības likuma normas ar Vispārējo būvnoteikumu normām, kā arī atbilstoši precizējot numerāciju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veikšana normu precizēšanai ir nepieciešama tiesību akta atbilstības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nav fiskālās ietekmes un tie nepalielina administratīvo slogu.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projektam nav faktiskas ietekmes uz komersantu, pakalpojumu sniedzēju vai plašākas sabiedrības interesēm vai darbību, tā kā grozījumu rezultātā netiks nedz paplašināts, nedz sašaurināts prioritāro investīciju projekta statusa saņēmēju loks vai  prioritārā kārtībā sniedzamo pakalpojumu loks. Tāpat nemainās administratīvais slogs. Līdz ar to Noteikumu projekta mērķauditorija ir LIAA Stratēģisko projektu nodaļa, kura veic prioritāro investīciju projektu pieteikumu izvērtēšanu.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MK Noteikumu grozījumu projekts risina tehniskus jautājumus (neprecizitātes) Noteikumu tekstā un tam nav faktiskas ietekmes uz komersantu, pakalpojumu sniedzēju vai plašākas sabiedrības interesēm vai darbību. Grozījumu rezultātā netiks nedz paplašināts, nedz sašaurināts prioritāro investīciju projekta statusa saņēmēju loks vai  prioritārā kārtībā sniedzamo pakalpojumu loks. Tāpat nemainās administratīvais slogs. Līdz ar to Noteikumu projekta mērķauditorija ir LIAA Stratēģisko projektu nodaļa, kura veic prioritāro investīciju projektu pieteikumu izvērtēšanu. Attiecīgi, sabiedrības līdzdalība šī grozījumu projekta kontekstā nav lietderīga.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saskaņošanas gaitā saņemti iebildumi no biedrības "Piekrastes vides aizsardzības biedrība". Iebildumi iekļauti Grozījumu projekta izziņā un par tiem sniegts Ekonomikas ministrijas skaidrojums.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22-TA-2656</w:t>
    </w:r>
    <w:r>
      <w:br/>
    </w:r>
    <w:r w:rsidR="00000000" w:rsidRPr="00000000" w:rsidDel="00000000">
      <w:rPr>
        <w:rtl w:val="0"/>
      </w:rPr>
      <w:t xml:space="preserve">Izdrukāts 29.07.2026. 23.18 - 5.0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22-TA-2656</w:t>
    </w:r>
    <w:r>
      <w:br/>
    </w:r>
    <w:r w:rsidR="00000000" w:rsidRPr="00000000" w:rsidDel="00000000">
      <w:rPr>
        <w:rtl w:val="0"/>
      </w:rPr>
      <w:t xml:space="preserve">Izdrukāts 29.07.2026. 23.18 - 5.0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anotācija_(ex_ante)_22-TA-2656.docx</dc:title>
</cp:coreProperties>
</file>

<file path=docProps/custom.xml><?xml version="1.0" encoding="utf-8"?>
<Properties xmlns="http://schemas.openxmlformats.org/officeDocument/2006/custom-properties" xmlns:vt="http://schemas.openxmlformats.org/officeDocument/2006/docPropsVTypes"/>
</file>