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Latvijas Republikas un Austrijas Republikas vienošanos par Līguma starp Latvijas Republiku un Austrijas Republiku par ieguldījumu veicināšanu un to aizsardzību izbeigšanu "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lai saskaņā ar likuma "Par Latvijas Republikas starptautiskajiem līgumiem" 14. pantu apstiprinātu Latvijas Republikas un Austrijas Republikas vienošanos par Līguma starp Latvijas Republiku un Austrijas Republiku par ieguldījumu veicināšanu un to aizsardzību denonsēšanu (turpmāk - Vienošanās).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ratificēt Vienošanos, kas tiek noslēgta diplomātisko notu apmaiņas ceļā. 2021. gada 25. novembrī Ārlietu ministrija saņēma Austrijas Republikas Federālās Eiropas un starptautisko lietu ministrijas 2021. gada 19. novembra notu Nr. 2021-0.811.363 ar piedāvājumu par Vienošanās noslēgšanu.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ir tapusi, īstenojot 2019. gada 15. janvārī parakstīto Dalībvalstu valdību pārstāvju deklarāciju par Eiropas Savienības Tiesas Achmea nolēmuma  tiesiskajām sekām un investīciju aizsardzību Eiropas Savienībā un 2019. gada 16. janvārī parakstīto Dalībvalstu valdību pārstāvju deklarāciju par Eiropas Savienības Tiesas nolēmuma Achmea lietā izpildi un investīciju aizsardzību Eiropas Savienību (turpmāk kopā - deklarācijas). Deklarācijās pausta Eiropas Savienības (turpmāk - ES) dalībvalstu kopīga izpratne, ka ES tiesības prevalē pār starp ES dalībvalstīm noslēgtajiem ieguldījumu aizsardzības līgumiem (turpmāk - </w:t>
      </w:r>
      <w:r w:rsidR="00000000" w:rsidRPr="00000000" w:rsidDel="00000000">
        <w:rPr>
          <w:i w:val="1"/>
          <w:rtl w:val="0"/>
        </w:rPr>
        <w:t xml:space="preserve">intra-EU BIT</w:t>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Tiesas (turpmāk - EST) nolēmumā lietā C-284/16 Achmea  konstatēts, ka ES dalībvalstu noslēgtajos divpusējos ieguldījumu aizsardzības līgumos paredzētais strīdu izšķiršanas mehānisms starptautiskās arbitrāžas tiesās ir pretrunā Līguma par Eiropas Savienības darbību (turpmāk - LESD) 267. un 344. pantam. Līdz ar to </w:t>
      </w:r>
      <w:r w:rsidR="00000000" w:rsidRPr="00000000" w:rsidDel="00000000">
        <w:rPr>
          <w:i w:val="1"/>
          <w:rtl w:val="0"/>
        </w:rPr>
        <w:t xml:space="preserve">intra-EU BIT</w:t>
      </w:r>
      <w:r w:rsidR="00000000" w:rsidRPr="00000000" w:rsidDel="00000000">
        <w:rPr>
          <w:rtl w:val="0"/>
        </w:rPr>
        <w:t xml:space="preserve"> paredzētie investora-valsts starptautiskās arbitrāžas mehānismi nav piemērojami, jo tie atrodas ārpus ES tiesu sistēmas. Arbitrāžas tiesai, kas izveidota pēc investora prasības, pamatojoties uz </w:t>
      </w:r>
      <w:r w:rsidR="00000000" w:rsidRPr="00000000" w:rsidDel="00000000">
        <w:rPr>
          <w:i w:val="1"/>
          <w:rtl w:val="0"/>
        </w:rPr>
        <w:t xml:space="preserve">intra-EU BIT</w:t>
      </w:r>
      <w:r w:rsidR="00000000" w:rsidRPr="00000000" w:rsidDel="00000000">
        <w:rPr>
          <w:rtl w:val="0"/>
        </w:rPr>
        <w:t xml:space="preserve">, nav jurisdikcijas lietas izskatīšanai, jo nav spēkā esošas ES dalībvalsts piekrišanas pakļaut sevi attiecīgajam strīdu izsķiršanas mehānismam. Divpusējo investīciju izsardzības šķīrējtiesas  klauzulas zaudē spēku, jo ir nesaderīgas ar ES tiesībām no brīža, kad abas līgumslēdzējas puses kļūst par ES dalībvalstīm. Tiesiskās noteiktības un skaidrības dēļ ES dalībvalstīm intra-EU BIT darbība ir jāizbeidz.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dalībvalstis deklarācijās pauda apņemšanos izbeigt starp tām noslēgtos investīciju aizsardzības līgumus. Beļģija, Bulgārija, Čehija, Dānija, Vācija, Igaunija, Īrija, Grieķija, Spānija, Francija, Horvātija, Itālija, Kipra, Latvija, Lietuva, Luksermburga, Ungārija, Malta, Nīderlande, Polija, Portugāle, Rumānija, Slovēnija, Slovākija nolēma izbeigt to </w:t>
      </w:r>
      <w:r w:rsidR="00000000" w:rsidRPr="00000000" w:rsidDel="00000000">
        <w:rPr>
          <w:i w:val="1"/>
          <w:rtl w:val="0"/>
        </w:rPr>
        <w:t xml:space="preserve">intra-EU BIT</w:t>
      </w:r>
      <w:r w:rsidR="00000000" w:rsidRPr="00000000" w:rsidDel="00000000">
        <w:rPr>
          <w:rtl w:val="0"/>
        </w:rPr>
        <w:t xml:space="preserve">, parakstot daudzpusējo nolīgumu, kas izstrādāts Eiropas Komisijas koordinētā procesā. Savukārt Zviedrija, Somija, Apvienotā Karaliste un Austrija nolēma </w:t>
      </w:r>
      <w:r w:rsidR="00000000" w:rsidRPr="00000000" w:rsidDel="00000000">
        <w:rPr>
          <w:i w:val="1"/>
          <w:rtl w:val="0"/>
        </w:rPr>
        <w:t xml:space="preserve">intra-EU BIT</w:t>
      </w:r>
      <w:r w:rsidR="00000000" w:rsidRPr="00000000" w:rsidDel="00000000">
        <w:rPr>
          <w:rtl w:val="0"/>
        </w:rPr>
        <w:t xml:space="preserve"> izbeigt divpusēju vienošanās ceļā.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denonsēt Līgumu starp Latvijas Republiku un Austrijas Republiku par ieguldījumu veicināšanu un to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izbeigt turpināmības klauzulu (</w:t>
      </w:r>
      <w:r w:rsidR="00000000" w:rsidRPr="00000000" w:rsidDel="00000000">
        <w:rPr>
          <w:i w:val="1"/>
          <w:rtl w:val="0"/>
        </w:rPr>
        <w:t xml:space="preserve">'sunset clause'</w:t>
      </w:r>
      <w:r w:rsidR="00000000" w:rsidRPr="00000000" w:rsidDel="00000000">
        <w:rPr>
          <w:rtl w:val="0"/>
        </w:rPr>
        <w:t xml:space="preserve">), kas ietverta Līguma starp Latvijas Republiku un Austrijas Republiku par ieguldījumu veicināšanu un to aizsardzību 11. panta trešajā daļā un pagarina pirms tā izbeigšanas veikto ieguldījumu aizsardzību vēl uz desmit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stāsies spēkā otrā mēneša pirmajā dienā, skaitot no dienas, kad tiek saņemts pēdējais no paziņojumiem par iekšējo procedūru izpildi, kas ir nepieciešamas, lai Vienošanās stātos spēkā.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Vienošanās spēkā stāšanos spēku zaudēs likums "Par Latvijas Republikas un Austrijas Republikas līgumu par ieguldījumu veicināšanu un aizsardzību" (Latvijas Vēstnesis, 154, 06.10.1995.; Latvijas Republikas Saeimas un Ministru Kabineta Ziņotājs, 23, 07.12.1995.).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ietekmē Latvijas investorus, kuri veic ieguldījumus Austrijā, un Austrijas investorus, kuri iegulda Latvijā.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ietekmē Latvijas investorus, kuri veic ieguldījumus Austrijā, un Austrijas investorus, kuri iegulda Latvijā.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(turpmāk - Komisija) 2018. gada 19. jūlija komunikācijā Eiropas Parlamentam un padomei par ES iekšējo ieguldījumu aizsardzību norādīja, ka ES tiesības, jo īpaši pamatlīgumos noteiktās četras pamatbrīvības un aizliegums diskriminēt pēc valstspiederības, sniedz pietiekamu tiesisko aizsardzību pārrobežu investoriem. Šo tiesību aizsardzībai ir pieejama ES tiesu sistēma - ES dalībvalstu nacionālās tiesas un pamatlīgumos noteiktajos gadījumos EST. Komisija apņemas turpināt stingri uzraudzīt, lai dalībvalstis rīkotos saskaņā ar ES politikas un tiesību aktu mērķiem, un nepieciešamības gadījumā uzsākt pārkāpuma procedūras.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1994.gada 17.novembra Līgums starp Latvijas Republiku un Austrijas Republiku par ieguldījumu veicināšanu un to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2018. gada 6. martā EST pasludināja nolēmumu lietā C-284/16 "Slovākijas Republika pret Achmea BV". Tiesa secināja, ka starptautiskas šķīrējtiesas, pamatojoties uz </w:t>
      </w:r>
      <w:r w:rsidR="00000000" w:rsidRPr="00000000" w:rsidDel="00000000">
        <w:rPr>
          <w:i w:val="1"/>
          <w:rtl w:val="0"/>
        </w:rPr>
        <w:t xml:space="preserve">intra-EU BIT</w:t>
      </w:r>
      <w:r w:rsidR="00000000" w:rsidRPr="00000000" w:rsidDel="00000000">
        <w:rPr>
          <w:rtl w:val="0"/>
        </w:rPr>
        <w:t xml:space="preserve">, nevar iztiesāt strīdu starp ES dalībvalsts investoru un ES dalībvalsti, kurā veikts ieguldījums. EST ieskatā tas ir pretrunā ES tiesu sistēmas autonomijai. Proti, šķīrējtiesu nevar pielīdzināt dalībvalsts tiesai LESD 267. panta izpratnē, kurai ir tiesības vērsties EST ar lūgumu sniegt prejudiciālu nolēmumu par ES tiesību interpretāciju. Noslēgdamas </w:t>
      </w:r>
      <w:r w:rsidR="00000000" w:rsidRPr="00000000" w:rsidDel="00000000">
        <w:rPr>
          <w:i w:val="1"/>
          <w:rtl w:val="0"/>
        </w:rPr>
        <w:t xml:space="preserve">intra-EU BIT</w:t>
      </w:r>
      <w:r w:rsidR="00000000" w:rsidRPr="00000000" w:rsidDel="00000000">
        <w:rPr>
          <w:rtl w:val="0"/>
        </w:rPr>
        <w:t xml:space="preserve">, dalībvalstis ir izveidojušas strīdu noregulēšanas mehānismu starp investoru un dalībvalsti, kas izslēdz EST ekskluzīvās tiesības attiecībā uz ES tiesību interpretāciju un piemērošanu, tādējādi apdraudot šo tiesību pilnīgi efektivitāti.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 pastāvīgi ir uzskatījusi, ka intra-EU BIT nav saderīgi ar ES tiesībām. 2015. gadā Komisija uzsākuma pārkāpuma procedūras pirmo posmu pret Austriju, Nīderlandi, Rumāniju, Slovākiju un Zviedriju, nosūtot oficiālu pieprasījumu izbeigt to </w:t>
      </w:r>
      <w:r w:rsidR="00000000" w:rsidRPr="00000000" w:rsidDel="00000000">
        <w:rPr>
          <w:i w:val="1"/>
          <w:rtl w:val="0"/>
        </w:rPr>
        <w:t xml:space="preserve">intra-EU BIT</w:t>
      </w:r>
      <w:r w:rsidR="00000000" w:rsidRPr="00000000" w:rsidDel="00000000">
        <w:rPr>
          <w:rtl w:val="0"/>
        </w:rPr>
        <w:t xml:space="preserve"> darbību.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1994.gada 17.novembra Līgums starp Latvijas Republiku un Austrijas Republiku par ieguldījumu veicināšanu un to aizsardzību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ir tapusi, lai izpildītu EST nolēmumu.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Achmea</w:t>
      </w:r>
      <w:r w:rsidR="00000000" w:rsidRPr="00000000" w:rsidDel="00000000">
        <w:rPr>
          <w:rtl w:val="0"/>
        </w:rPr>
        <w:t xml:space="preserve"> nolēmumam un tā juridiskajām sekām attiecībā uz </w:t>
      </w:r>
      <w:r w:rsidR="00000000" w:rsidRPr="00000000" w:rsidDel="00000000">
        <w:rPr>
          <w:i w:val="1"/>
          <w:rtl w:val="0"/>
        </w:rPr>
        <w:t xml:space="preserve">intra-EU BIT</w:t>
      </w:r>
      <w:r w:rsidR="00000000" w:rsidRPr="00000000" w:rsidDel="00000000">
        <w:rPr>
          <w:rtl w:val="0"/>
        </w:rPr>
        <w:t xml:space="preserve"> ir veltītas daudzas publikācijas ne tikai uzņēmējiem un juristiem, bet arī plašākai sabiedrībai domātajos izdevumos gan ārvalstīs, gan Latvijā. Latvijā par </w:t>
      </w:r>
      <w:r w:rsidR="00000000" w:rsidRPr="00000000" w:rsidDel="00000000">
        <w:rPr>
          <w:i w:val="1"/>
          <w:rtl w:val="0"/>
        </w:rPr>
        <w:t xml:space="preserve">Achmea</w:t>
      </w:r>
      <w:r w:rsidR="00000000" w:rsidRPr="00000000" w:rsidDel="00000000">
        <w:rPr>
          <w:rtl w:val="0"/>
        </w:rPr>
        <w:t xml:space="preserve"> nolēmumu tika rakstīts gan izdevumā “Jurista Vārds”[1], gan žurnālā “IR”[2], kā arī tas tika analizēts vairāku juridisko biroju mājaslapās publicētos rakstos.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 gada 8. janvāra valdības sēdē tika izskatīts Ārlietu ministrijas sagatavotais ziņojums “Latvijas Republikas nostāja par Deklarāciju par ES Tiesas “Achmea” sprieduma juridiskajām sekām un ieguldījumu aizsardzību ES un tās parakstīšanu”. Aģentūras LETA par ziņojumu sagatavotā informācija tika pārpublicēta arī vairākos Latvijas ziņu portālos, piemēram, TVnet.lv[3]. Savukārt 2019. gada 3. aprīlī “Dienas Bizness” publicēja Ārlietu ministrijas Ekonomisko attiecību, tirdzniecības un attīstības sadarbības direkcijas vadītāja Jura Štālmeistara rakstu “Eiropas Savienības dalībvalstis izbeigs savstarpēji noslēgtos ieguldījumu līgumus”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līmenī 2018. gada 17. decembrī un 2019. gada 3. decembrī Eiropas Komisija rīkoja seminārus ieinteresētajām pusēm par pārrobežu investīcijām pēc </w:t>
      </w:r>
      <w:r w:rsidR="00000000" w:rsidRPr="00000000" w:rsidDel="00000000">
        <w:rPr>
          <w:i w:val="1"/>
          <w:rtl w:val="0"/>
        </w:rPr>
        <w:t xml:space="preserve">Achmea</w:t>
      </w:r>
      <w:r w:rsidR="00000000" w:rsidRPr="00000000" w:rsidDel="00000000">
        <w:rPr>
          <w:rtl w:val="0"/>
        </w:rPr>
        <w:t xml:space="preserve"> nolēmuma, spēku zaudējot </w:t>
      </w:r>
      <w:r w:rsidR="00000000" w:rsidRPr="00000000" w:rsidDel="00000000">
        <w:rPr>
          <w:i w:val="1"/>
          <w:rtl w:val="0"/>
        </w:rPr>
        <w:t xml:space="preserve">intra-EU BIT</w:t>
      </w:r>
      <w:r w:rsidR="00000000" w:rsidRPr="00000000" w:rsidDel="00000000">
        <w:rPr>
          <w:rtl w:val="0"/>
        </w:rPr>
        <w:t xml:space="preserve">[5]. Semināros pēc Eiropas Komisijas uzaicinājuma piedalījās gan visas Eiropas, gan  atsevišķu dalībvalstu uzņēmēju uz juristu asociāciju pārstāvji (tajā skaitā Eiropas Advokātu kolēģiju un juristu biedrību padome, Eiropas vairumtirgotāju un mazumtirgotāju asociācija </w:t>
      </w:r>
      <w:r w:rsidR="00000000" w:rsidRPr="00000000" w:rsidDel="00000000">
        <w:rPr>
          <w:i w:val="1"/>
          <w:rtl w:val="0"/>
        </w:rPr>
        <w:t xml:space="preserve">EuroCommerce</w:t>
      </w:r>
      <w:r w:rsidR="00000000" w:rsidRPr="00000000" w:rsidDel="00000000">
        <w:rPr>
          <w:rtl w:val="0"/>
        </w:rPr>
        <w:t xml:space="preserve">, Eiropas uzņēmēju asociācija </w:t>
      </w:r>
      <w:r w:rsidR="00000000" w:rsidRPr="00000000" w:rsidDel="00000000">
        <w:rPr>
          <w:i w:val="1"/>
          <w:rtl w:val="0"/>
        </w:rPr>
        <w:t xml:space="preserve">BusinessEurope</w:t>
      </w:r>
      <w:r w:rsidR="00000000" w:rsidRPr="00000000" w:rsidDel="00000000">
        <w:rPr>
          <w:rtl w:val="0"/>
        </w:rPr>
        <w:t xml:space="preserve"> (kuras biedrs ir Latvijas Darba devēju konfederācija), Eiropas Banku federācija, Eiropas fondu un aktīvu pārvaldības asociācija, Francijas lielo kompāniju asociācija, Austrijas Federālā ekonomikas kamera, Vācijas Industrijas un tirdzniecības kamera).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Krūmiņš T., Eiropas Savienības Tiesas spriedums Achmea lietā, 13.03.2018. Jurista Vārds. Pieejams: https://juristavards.lv/doc/272383-eiropas-savienibas-tiesas-spriedums-achmea-lieta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Zivtiņa D., Investīciju strīdi pārmaiņu virpulī, 30.05.2018. Ir. Pieejams: https://ir.lv/2018/05/30/investiciju-stridi-parmainu-virpuli/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Rinkēvičs: Starp ES dalībvalstīm noslēgto divpusējo investīciju aizsardzības līgumu atcelšanai jānotiek centralizētā un kontrolētā veidā, 08.01.2019. Pieejams: https://www.tvnet.lv/6494491/rinkevics-starp-es-dalibvalstim-noslegto-divpusejo-investiciju-aizsardzibas-ligumu-atcelsanai-janotiek-centralizeta-un-kontroleta-veida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Štālmeistars J., Eiropas Savienības dalībvalstis izbeigs savstarpēji noslēgtos ieguldījumu līgumus, 03.04.2019. Dienas Bizness. Pieejams: http://news.lv/Dienas_Bizness/2019/04/03/eiropas-savienibas-dalibvalstis-izbeigs-savstarpeji-noslegtos-ieguldijumu-ligumus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17.02.2018. Preses relīze. Pieejama: https://ec.europa.eu/info/sites/info/files/business_economy_euro/events/documents/finance-events-181217-programme_en.pdf; 02.12.2019. Preses relīze. Pieejama: https://ec.europa.eu/info/files/finance-events-191203-programme_en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21-TA-1613</w:t>
    </w:r>
    <w:r>
      <w:br/>
    </w:r>
    <w:r w:rsidR="00000000" w:rsidRPr="00000000" w:rsidDel="00000000">
      <w:rPr>
        <w:rtl w:val="0"/>
      </w:rPr>
      <w:t xml:space="preserve">Izdrukāts 29.07.2026. 22.51 - 1.0.VK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21-TA-1613</w:t>
    </w:r>
    <w:r>
      <w:br/>
    </w:r>
    <w:r w:rsidR="00000000" w:rsidRPr="00000000" w:rsidDel="00000000">
      <w:rPr>
        <w:rtl w:val="0"/>
      </w:rPr>
      <w:t xml:space="preserve">Izdrukāts 29.07.2026. 22.51 - 1.0.VK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anotācija_(ex_ante)_21-TA-1613.docx</dc:title>
</cp:coreProperties>
</file>

<file path=docProps/custom.xml><?xml version="1.0" encoding="utf-8"?>
<Properties xmlns="http://schemas.openxmlformats.org/officeDocument/2006/custom-properties" xmlns:vt="http://schemas.openxmlformats.org/officeDocument/2006/docPropsVTypes"/>
</file>