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 gadam 2.4.1. specifiskā atbalsta mērķa “Veicināt ilgtspējīgu multimodālu mobilitāti, veicinot elektrotransportlīdzekļu izmantošanu” 2.4.1.2. pasākuma “Bezemisiju vilcienu iegāde – elektrovilcieni”  īstenošanas noteikumi” (turpmāk – noteikumu projekts) izstrādāts, pamatojoties uz Eiropas Savienības fondu 2021.–2027. gada plānošanas perioda vadības likuma 19. panta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noteiktu Eiropas Savienības kohēzijas politikas programmas (turpmāk – Programma) 2021.–2027. gadam 2.4.1. specifiskā atbalsta mērķa “Veicināt ilgtspējīgu multimodālu mobilitāti, veicinot elektrotransportlīdzekļu izmantošanu” 2.4.1.2. pasākuma “Bezemisiju vilcienu iegāde – elektrovilcieni” (turpmāk – 2.4.1.2.pasākums) īstenošanas nosacījumus un nodrošinātu 2.4.1.2.pasākuma mērķa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mērķis – attīstīt bezemisiju dzelzceļa infrastruktūru, veidojot konkurētspējīgu dzelzceļa pasažieru transportu kopējā sabiedriskā transporta sistēmā. 2.4.1.2.pasākuma mērķa sasniegšanai tiks veikta vismaz 15 elektrovilcienu iegāde. 2.4.1.2.pasākuma ietvaros līdz 2029.gada 31.decembrim ir sasniedzams šāds iznākuma rādītājs – videi draudzīgā ritošā sastāva pasažieru ietilpība, ko izmanto kolektīvajā sabiedriskajā transportā, ir vismaz 7902 pasažieri.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akciju sabiedrība “Pasažieru vilciens” (turpmāk – PV) pasažieru pārvadājumu nodrošināšanai izmanto morāli un tehniski nolietotu ritošo sastāvu – elektrovilcienus, kas ir iegādāti laika posmā no 1961. līdz 1989.gadam. 2006. – 2008.gadā tika veikta daļēja elektrovilcienu parka atjaunošana, kā rezultātā 68 elektrovilcienu vagoniem (42 % no esošā elektrovilcienu vagonu skaita) tika pagarināts kalpošanas laiks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pilnvērtīgu dzelzceļa ritošā sastāva atjaunošanu, ekspluatācijā pieejamo vilcienu skaits pakāpeniski samazināsies, un, lai nodrošinātu pasažieru ievešanu Rīgā un izvešanu no Rīgas maksimumstundās, būtiski pieaugs autotransporta plūsma, kas radīs apjomīgus sastrēgumus, kā arī būtiski palielināsies apkārtējās vides piesārņojums. Papildu transporta plūsma būtiski palielinātu autoceļu noslodzi, kā rezultātā palielināsies autoceļu uzturēšanai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esošā ritošā sastāva vecumu, nepieciešamos kapitālieguldījumus un ierobežoto rezerves daļu tirgu, nākotnē pieaugs ritošā sastāva uzturēšanas izmaksas, kā rezultātā būtiski palielināsies nepieciešamā zaudējumu kompensācija sabiedriskajam transportam, kas jāsedz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ilgtspējīgu dzelzceļa sabiedriskā transporta funkcionēšanu un samazinātu zaudējumu kompensāciju sabiedriskajam transportam, kas jāsedz no valsts budžeta, ir vitāli nepieciešams atjaunot elektrovilcienu ritošo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2018.gada 7.novembra rīkojumu Nr. 594 “Par Satiksmes ministrijas ilgtermiņa saistībām jauno elektrovilcienu iegādei un depo izbūvei”[1] PV tika piešķirts valsts budžeta finansējums 259 000 000 </w:t>
      </w:r>
      <w:r w:rsidR="00000000" w:rsidRPr="00000000" w:rsidDel="00000000">
        <w:rPr>
          <w:i w:val="1"/>
          <w:rtl w:val="0"/>
        </w:rPr>
        <w:t xml:space="preserve">euro</w:t>
      </w:r>
      <w:r w:rsidR="00000000" w:rsidRPr="00000000" w:rsidDel="00000000">
        <w:rPr>
          <w:rtl w:val="0"/>
        </w:rPr>
        <w:t xml:space="preserve"> apmērā, kas paredzēts 32 jaunu elektrovilcienu, rezerves daļu fonda un elektrovilcienu uzturēšanas iekārtu iegādei, kā arī vilcienu depo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30.jūlijā PV un ŠKODA VAGONKA a.s. noslēdza līgumu Nr.226-19 “Par piepilsētas pasažieru elektrovilcienu un to uzturēšanai nepieciešamā aprīkojuma piegādi un personāla apmācību” (turpmāk – Līgums) par 32 elektrovilcienu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informatīvajam ziņojumam “Par fiskālās telpas pasākumiem un izdevumiem prioritārajiem pasākumiem valsts budžetam 2020.gadam un ietvaram 2020.–2022.gadam” un MK ārkārtas sēdes protokollēmuma (prot. Nr.41, 1.§) 3.1.apakšpunktam, lai atbrīvotu valsts budžeta fiskālo telpu un samazinātu ietekmi uz vispārējās valdības budžeta bilanci, 23 no 32 Līgumā paredzēto elektrovilcienu iegādei tika piesaistīts Eiropas Savienības (turpmāk – ES) fondu 2014.-2020.gada plānošanas perioda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27. maijā PV un Centrālā finanšu un līgumu aģentūra kā ES fondu 2014.-2020. gada plānošanas perioda sadarbības iestāde (turpmāk – sadarbības iestāde) noslēdza līgumu Nr. 4.5.1.1/21/I/001 par darbības programmas “Izaugsme un nodarbinātība” 4.5.1. specifiskā atbalsta mērķa “Attīstīt videi draudzīgu sabiedriskā transporta infrastruktūru” 4.5.1.1. pasākuma “Attīstīt videi draudzīgu sabiedriskā transporta infrastruktūru (sliežu transporta)” trešās projektu iesniegumu atlases kārtas “Attīstīt videi draudzīgu sabiedriskā transporta infrastruktūru – elektrovilcieni” projekta “Rīgas un Pierīgas pasažieru pārvadāšanai nepieciešamo elektrovilcienu iegāde” (turpmāk – PV projekts) īstenošanu. PV projekts tiek īstenots sadarbībā ar valsts sabiedrību ar ierobežotu atbildību “Autotransporta direkcija” (turpmāk – ATD). PV projekta kopējās attiecināmās izmaksas ir 161 209 300 </w:t>
      </w:r>
      <w:r w:rsidR="00000000" w:rsidRPr="00000000" w:rsidDel="00000000">
        <w:rPr>
          <w:i w:val="1"/>
          <w:rtl w:val="0"/>
        </w:rPr>
        <w:t xml:space="preserve">euro</w:t>
      </w:r>
      <w:r w:rsidR="00000000" w:rsidRPr="00000000" w:rsidDel="00000000">
        <w:rPr>
          <w:rtl w:val="0"/>
        </w:rPr>
        <w:t xml:space="preserve">, t.sk. ES fondu finansējums 114 211 073 </w:t>
      </w:r>
      <w:r w:rsidR="00000000" w:rsidRPr="00000000" w:rsidDel="00000000">
        <w:rPr>
          <w:i w:val="1"/>
          <w:rtl w:val="0"/>
        </w:rPr>
        <w:t xml:space="preserve">euro</w:t>
      </w:r>
      <w:r w:rsidR="00000000" w:rsidRPr="00000000" w:rsidDel="00000000">
        <w:rPr>
          <w:rtl w:val="0"/>
        </w:rPr>
        <w:t xml:space="preserve"> un valsts budžeta finansējums 46 998 227 </w:t>
      </w:r>
      <w:r w:rsidR="00000000" w:rsidRPr="00000000" w:rsidDel="00000000">
        <w:rPr>
          <w:i w:val="1"/>
          <w:rtl w:val="0"/>
        </w:rPr>
        <w:t xml:space="preserve">euro</w:t>
      </w:r>
      <w:r w:rsidR="00000000" w:rsidRPr="00000000" w:rsidDel="00000000">
        <w:rPr>
          <w:rtl w:val="0"/>
        </w:rPr>
        <w:t xml:space="preserve">. PV projektā paredzēts iegādāties 23 jaunu pasažieru elektrovilcienu sastāvus, lai atjaunotu PV rīcībā esošo novecojušo elektrovilcienu parku.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izpildes ietvaros radās apstākļi, kurus nevarēja paredzēt pirms Līguma noslēgšanas, tostarp COVID-19 pandēmija 2020. un 2021. gadā un Krievijas Federācijas 2022. gada 24. februārī uzsāktā karadarbība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elektrovilcienu ekspluatācijā nodošanas termiņu kavēšanos un vairākkārtējiem grozījumiem Līgumā, PV projekta ietvaros līdz 2023.gada beigām PV ar ES fondu finansējumu iegādājās 17 no 23 elektrovilcieniem.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nodrošināt ES fondu piesaisti elektrovilcienu iegādei pēc 2023.gada 31.decembra, kas ir ES fondu 2014.-2020.gada plānošanas perioda attiecināmības beigu termiņš, ir nepieciešams finansējuma piesaistes risinājums ES fondu 2021.-2027.gada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MK 2023.gada 26.septembra sēdes protokollēmuma (prot. Nr.47, 43.§) 4.punkta uzdevumu par ES fondu piešķīruma pārdaļu priekšlikumu virzīšanu Programmas 2021.-2027.gadam ietvaros, Satiksmes ministrija iesniedza Finanšu ministrijai priekšlikumus grozījumiem Programmā 2021.–2027.gadam, tostarp paredzot pārdalīt Kohēzijas fonda (turpmāk – KF) finansējumu 66 989 642 </w:t>
      </w:r>
      <w:r w:rsidR="00000000" w:rsidRPr="00000000" w:rsidDel="00000000">
        <w:rPr>
          <w:i w:val="1"/>
          <w:rtl w:val="0"/>
        </w:rPr>
        <w:t xml:space="preserve">euro</w:t>
      </w:r>
      <w:r w:rsidR="00000000" w:rsidRPr="00000000" w:rsidDel="00000000">
        <w:rPr>
          <w:rtl w:val="0"/>
        </w:rPr>
        <w:t xml:space="preserve"> apmērā elektrovilcienu iegādei,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- 12 544 923 </w:t>
      </w:r>
      <w:r w:rsidR="00000000" w:rsidRPr="00000000" w:rsidDel="00000000">
        <w:rPr>
          <w:i w:val="1"/>
          <w:rtl w:val="0"/>
        </w:rPr>
        <w:t xml:space="preserve">euro</w:t>
      </w:r>
      <w:r w:rsidR="00000000" w:rsidRPr="00000000" w:rsidDel="00000000">
        <w:rPr>
          <w:rtl w:val="0"/>
        </w:rPr>
        <w:t xml:space="preserve"> PV projekta otrā posma īstenošanai, lai veiktu 6 elektrovilcienu iegādi un nodrošinātu PV projekta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- 54 444 719 </w:t>
      </w:r>
      <w:r w:rsidR="00000000" w:rsidRPr="00000000" w:rsidDel="00000000">
        <w:rPr>
          <w:i w:val="1"/>
          <w:rtl w:val="0"/>
        </w:rPr>
        <w:t xml:space="preserve">euro</w:t>
      </w:r>
      <w:r w:rsidR="00000000" w:rsidRPr="00000000" w:rsidDel="00000000">
        <w:rPr>
          <w:rtl w:val="0"/>
        </w:rPr>
        <w:t xml:space="preserve"> deviņu elektrovilcienu iegādei un saistīto izmaksu segšanai, tādejādi samazinot plānoto darbību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28.maija sēdē ir apstiprināts Finanšu ministrijas informatīvais ziņojums [2], konceptuāli atbalstot arī Programmas 2021.-2027.gadam pārdales, tostarp atbalstot Satiksmes ministrijas priekšlikumu par KF finansējuma pārdali 66 989 642 </w:t>
      </w:r>
      <w:r w:rsidR="00000000" w:rsidRPr="00000000" w:rsidDel="00000000">
        <w:rPr>
          <w:i w:val="1"/>
          <w:rtl w:val="0"/>
        </w:rPr>
        <w:t xml:space="preserve">euro</w:t>
      </w:r>
      <w:r w:rsidR="00000000" w:rsidRPr="00000000" w:rsidDel="00000000">
        <w:rPr>
          <w:rtl w:val="0"/>
        </w:rPr>
        <w:t xml:space="preserve"> apmērā elektrovilcienu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Nr. 4.5.1.1/21/I/001 “Rīgas un Pierīgas pasažieru pārvadāšanai nepieciešamo elektrovilcienu iegāde” otrais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2023.gada 26.septembra sēdes protokollēmuma (prot. Nr.47, 23.§) 3.punktā minēto lēmumu PV projekta Nr. 4.5.1.1/21/I/001 “Rīgas un Pierīgas pasažieru pārvadāšanai nepieciešamo elektrovilcienu iegāde” (turpmāk – PV projekts) darbības tiks pakāpeniski īstenotas divos ES fondu plānošanas periodos. Atbilstoši Eiropas Komisijas (turpmāk – EK) regulējumā[3] paredzētajam PV projekta posmošana jeb pakāpeniska Projekta īstenošana divos ES fondu plānošanas periodos nozīmē, ka PV projekta izdevumi, kas PV projekta posmošana tiek veikta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 118.a pantam. PV projekts atbilst posmošanas priekšnosacījumiem, kas noteikti Regulas Nr. 2021/1060 118.a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 Nr. 4.5.1.1/21/I/001 par PV projekta īstenošanu ir noslēgts 2022.gada 27.maijā, tas ir, pirms 2022. gada 29.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Abu PV projekta posmu kopējās attiecināmās izmaksas ir 161 209 300 </w:t>
      </w:r>
      <w:r w:rsidR="00000000" w:rsidRPr="00000000" w:rsidDel="00000000">
        <w:rPr>
          <w:i w:val="1"/>
          <w:rtl w:val="0"/>
        </w:rPr>
        <w:t xml:space="preserve">euro</w:t>
      </w:r>
      <w:r w:rsidR="00000000" w:rsidRPr="00000000" w:rsidDel="00000000">
        <w:rPr>
          <w:rtl w:val="0"/>
        </w:rPr>
        <w:t xml:space="preserve">, līdz ar to pārsniedz 1 milj.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 projekta finanšu plūsmas ir skaidri nodalītas divos posmos, un PV projekta otrā posma izdevumi nav iekļauti ES fondu 2014.-2020.gada plānošanas perioda maksājumu pieprasījumos. Ņemot vērā PV projekta faktisko īstenošanas progresu līdz 2023.gada beigām, 2024.gada 22.janvārī PV iesniedza Centrālajā finanšu un līgumu aģentūrā PV projekta noslēguma maksājuma pieprasījumu, līdz ar to ir iespējams identificēt PV projekta pirmā posma izmaksas un pārliecināties par to, ka ES fondu 2014.-2020.gada plānošanas perioda maksājumu pieprasījumos nav iesniegtas PV projekta otrā posma izmaksas. 2024.gada 22.februārī PV iesniedza[5] Centrālajā finanšu un līgumu aģentūrā PV projekta līguma grozījumu precizējumus, paredzot, ka PV projekta pirmā posma attiecināmās izmaksas ir 143 502 100 </w:t>
      </w:r>
      <w:r w:rsidR="00000000" w:rsidRPr="00000000" w:rsidDel="00000000">
        <w:rPr>
          <w:i w:val="1"/>
          <w:rtl w:val="0"/>
        </w:rPr>
        <w:t xml:space="preserve">euro</w:t>
      </w:r>
      <w:r w:rsidR="00000000" w:rsidRPr="00000000" w:rsidDel="00000000">
        <w:rPr>
          <w:rtl w:val="0"/>
        </w:rPr>
        <w:t xml:space="preserve">, un PV projekta pirmā posma ietvaros ir pabeigta 23 jaunu elektrovilcienu ražošana un veiktas elektrovilcienu rūpnīcas pārbaudes, pabeigta elektrovilcienu tipa sertifikācija, kā arī piegādāti un nodoti ekspluatācijā 17 jauni elektrovilcieni. Savukārt PV projekta otrā posma attiecināmās izmaksas ir 17 707 200 </w:t>
      </w:r>
      <w:r w:rsidR="00000000" w:rsidRPr="00000000" w:rsidDel="00000000">
        <w:rPr>
          <w:i w:val="1"/>
          <w:rtl w:val="0"/>
        </w:rPr>
        <w:t xml:space="preserve">euro</w:t>
      </w:r>
      <w:r w:rsidR="00000000" w:rsidRPr="00000000" w:rsidDel="00000000">
        <w:rPr>
          <w:rtl w:val="0"/>
        </w:rPr>
        <w:t xml:space="preserve">, un PV projekta otrā posma ietvaros paredzēts nodot ekspluatācijā sešus jaunus elektrovilcienus.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PV projekta otrā posma plānotās darbības, kā arī darbības deviņu elektrovilcienu iegādei un saistītajām izmaksām atbilst Eiropas Parlamenta un Padomes 2021. gada 24. jūnija Regulas (ES) 2021/1058 par Eiropas Reģionālās attīstības fondu un Kohēzijas fondu[6] 2.politikas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8.konkrētajam mērķim “Veicināt ilgtspējīgu multimodālu mobilitāti pilsētvidē kā daļu no pārejas uz bezoglekļa ekonomiku neto izteiksmē” (turpmāk – RSO 2.8). Saskaņā ar 2022.gada 25.novembrī Eiropas Komisijas apstiprināto Programmu 2021.-2027.gadam RSO 2.8 ietvaros ir paredzētas investīcijas bezemisiju vilcienu iegādei. Pilsētu mobilitātei paredzētais Programmas 2021.-2027.gadam konkrētais mērķis RSO 2.8 nacionāli ir izdalīts divos atsevišķos specifiskajos atbalsta mērķos – 2.3.1. specifiskais atbalsta mērķis “Veicināt ilgtspējīgu daudzveidu mobilitāti pilsētās” (ERAF), un 2.4.1. specifiskais atbalsta mērķis “Veicināt ilgtspējīgu multimodālu mobilitāti, veicinot elektrotransportlīdzekļu izmantošanu” (KF). Ņemot vērā, ka PV projekta otrā posma īstenošanai, kā arī deviņu elektrovilcienu iegādei un saistītajām izmaksām tiek novirzīts KF finansējums, šīs darbības ir paredzēts īstenot Programmas 2021.-2027.gadam 2.4.prioritātes “AER izmantošanas transportā veicināšana” 2.4.1.2. pasākuma ietvaros, un tās atbilst intervences laukumam 107 “Mobilie nulles emisijas/ar elektrību darbināmie dzelzceļa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PV projekta līguma grozījumiem PV projekta otrajā posmā ir paredzēta pilnīga PV projekta darbību pabeigšana, funkcionalitāte un nodošana ekspluatācijā un noteikto mērķu un rādītāju sasniegšana līdz ES fondu 2021.-2027.gada plānošanas perioda izdevumu attiecināmības perioda beigām, tas ir,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PV projekta otrais posms atbilst Regulas Nr. 2021/1060 118.a pantam, un Centrālajai finanšu un līgumu aģentūrai nav jāveic atkārtota projektu iesniegumu atlase par PV projektu. Ņemot vērā minēto, noteikumu projektam ir pievienots MK sēdes protokollēmuma punkts, lai atļautu Centrālajai finanšu un līgumu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grozījumus līgumā par PV projekta īstenošanu, nodalot PV projekta pirmā un otrā posma finansējumu, darbības un rādītājus, lai nodrošinātu PV projekta otrā posma īstenošanu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neveikt projektu iesniegumu atlasi PV projekta otrajam 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1083/2006[7] 101. un 102.pantam grozījumu veikšanai līgumā par PV projekta īstenošanu, kas ietver PV projekta otro posmu, ir jāveic nepieciešamās darbības un jāievēro atbilstošās procedūras, tostarp ir nepieciešams aktualizēts Jaspers[8] konsultantu ziņojums par Projektu (</w:t>
      </w:r>
      <w:r w:rsidR="00000000" w:rsidRPr="00000000" w:rsidDel="00000000">
        <w:rPr>
          <w:i w:val="1"/>
          <w:rtl w:val="0"/>
        </w:rPr>
        <w:t xml:space="preserve">Action Completion Note</w:t>
      </w:r>
      <w:r w:rsidR="00000000" w:rsidRPr="00000000" w:rsidDel="00000000">
        <w:rPr>
          <w:rtl w:val="0"/>
        </w:rPr>
        <w:t xml:space="preserve">), Jaspers ekspertu neatkarīgais kvalitātes izvērtējums (</w:t>
      </w:r>
      <w:r w:rsidR="00000000" w:rsidRPr="00000000" w:rsidDel="00000000">
        <w:rPr>
          <w:i w:val="1"/>
          <w:rtl w:val="0"/>
        </w:rPr>
        <w:t xml:space="preserve">Independent Quality Review Report</w:t>
      </w:r>
      <w:r w:rsidR="00000000" w:rsidRPr="00000000" w:rsidDel="00000000">
        <w:rPr>
          <w:rtl w:val="0"/>
        </w:rPr>
        <w:t xml:space="preserve">), kā arī EK apstiprinājums par PV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atbilstība ES fondu izslēgšanas kritēriju un sankciju nosacījumu neesamībai ir pārbaudīta PV projekta iesnieguma vērtēšanas procesā, kā arī to uzraudzība tiek nodrošināta PV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noslēgtā līguma par PV projekta īstenošanu nosacījumiem un pievienotajai informācijai PV ir apliecinājis, ka neatbilst nevienam no Eiropas Savienības struktūrfondu un Kohēzijas fonda 2014.-2020.gada plānošanas perioda vadības likuma 23.pantā pirmajā daļā minētajiem izslēgšanas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pantā noteiktajai kārtībai atbildīgā institūcija pirms maksājuma veikšanas PV projektā veic pārbaudi un neveic maksājumu, ja minētās pārbaudes rezultātā konstatē, ka attiecībā uz Eiropas Savienības fondu vai citas ārvalstu finanšu palīdzības finansējuma saņēmēju, tā valdes vai padomes locekli, patieso labuma guvēju, pārstāvēttiesīgo personu vai prokūristu, vai personu, kura ir pilnvarota pārstāvēt minēto finansējuma saņēmēju darbībās, kas saistītas ar filiāli, ir noteiktas starptautiskās vai nacionālās sankcijas vai būtiskas finanšu tirgus intereses ietekmējošas Eiropas Savienības vai Ziemeļatlantijas līguma organizācijas dalībvalsts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par PV projekta otrā posma īstenošanu Kohēzijas politikas fondu vadības informācijas sistēmā (KPVIS) tiks pievienoti līguma par PV projekta īstenošanu grozījumi, kas paredz PV projekta pakāpenisku īstenošanu posmos un PV projekta otrā posma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deviņu elektrovilcienu iegādi un saistītajām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2022. gada 26. oktobra rīkojumu Nr.763[9] “Par Satiksmes ministrijas ilgtermiņa saistībām jauno elektrovilcienu projekta īstenošanai” deviņu vilcienu iegādei un arī citām Līgumā iekļautajām izmaksām ir paredzēts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19.septembra MK sēdē tika apstiprināti Satiksmes ministrijas ierosinātie grozījumi MK rīkojumā Nr.763[10], kas, ņemot vērā konstatētos kavējumus Līguma izpildē un to, ka atlikušie deviņi elektrovilcieni tiks piegādāti 2024.gadā, paredz daļu no 2022. gadā un 2023. gadā plānotā valsts budžeta finansējuma pārvirzīt uz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informatīvajam ziņojumam “Par priekšlikumiem valsts budžeta prioritārajiem pasākumiem 2024. gadam un budžeta ietvaram 2024.–2026. gadam” un MK 2023.gada 26.septembra sēdes protokollēmuma (prot. Nr.47, 43.§) 4.2.apakšpunktam Satiksmes ministrijai tika uzdots izvērtēt izdevumu attiecināmību un līdz 2024. gada 15. janvārim virzīt nepieciešamos priekšlikumus pārcelt visu vai daļu valsts budžeta finansētu deviņu elektrovilcienu iegādes, rezerves daļu fonda un elektrovilcienu uzturēšanas iekārtu iegādes, elektrovilcienu ražošanas uzraudzības, kā arī vilcienu remontu centra izbūves izmaksas finansēšanai ES fondu 2021.–2027. gada plānošanas perioda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MK 2023.gada 26.septembra sēdes prot.Nr.47, 43.§ 4.2.apakšpunktā noteikto uzdevumu, Satiksmes ministrija 2024.gada janvārī sagatavoja priekšlikumu, lai attiecināšanai no ES fondu finansējuma iekļautu arī deviņu elektrovilcienu iegādi un saistītās izmaksas – rezerves daļu fondu, elektrovilcienu dokumentāciju, darbinieku apmācību, velosipēdu vietu izveidi elektrovilcienos un elektrovilcienu ražošanas uzraudzību (turpmāk – deviņu elektrovilcienu iegādes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PV sniegto informāciju par nepieciešamo finansējumu deviņu elektrovilcienu iegādei un saistītajām izmaksām, deviņu elektrovilcienu iegādes projekta kopējās attiecināmās izmaksas ir 64 052 612 </w:t>
      </w:r>
      <w:r w:rsidR="00000000" w:rsidRPr="00000000" w:rsidDel="00000000">
        <w:rPr>
          <w:i w:val="1"/>
          <w:rtl w:val="0"/>
        </w:rPr>
        <w:t xml:space="preserve">euro</w:t>
      </w:r>
      <w:r w:rsidR="00000000" w:rsidRPr="00000000" w:rsidDel="00000000">
        <w:rPr>
          <w:rtl w:val="0"/>
        </w:rPr>
        <w:t xml:space="preserve">, t.sk. KF finansējums nepārsniedz 54 444 719 </w:t>
      </w:r>
      <w:r w:rsidR="00000000" w:rsidRPr="00000000" w:rsidDel="00000000">
        <w:rPr>
          <w:i w:val="1"/>
          <w:rtl w:val="0"/>
        </w:rPr>
        <w:t xml:space="preserve">euro</w:t>
      </w:r>
      <w:r w:rsidR="00000000" w:rsidRPr="00000000" w:rsidDel="00000000">
        <w:rPr>
          <w:rtl w:val="0"/>
        </w:rPr>
        <w:t xml:space="preserve"> un valsts budžeta finansējums nav mazāks kā 9 607 893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2.4.1.2.pasākuma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mērķa grupa ir transporta infrastruktūras un sabiedriskā transporta lietotāji, kas izmantos jaunos elektrovilcienus. Elektrovilcienus plānots izmantot visos šobrīd elektrificētajos maršrutos (Rīga-Jelgava, Rīga-Tukums II, Rīga-Skulte un Rīga-Aizkraukle).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2.4.1.2.pasākums tiks īstenots vairākās kārtās, izsekojamībai iekļaujot PV projekta otro posmu atsevišķā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- 2.4.1.2.pasākuma pirmajā atlases kārtā tiek iekļauts PV projekta otrais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- 2.4.1.2.pasākuma otrajā atlases kārtā tiek iekļauts deviņu elektrovilcienu iegādes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plānotais un pieejamais kopējais finansējums ir 81 759 812 </w:t>
      </w:r>
      <w:r w:rsidR="00000000" w:rsidRPr="00000000" w:rsidDel="00000000">
        <w:rPr>
          <w:i w:val="1"/>
          <w:rtl w:val="0"/>
        </w:rPr>
        <w:t xml:space="preserve">euro</w:t>
      </w:r>
      <w:r w:rsidR="00000000" w:rsidRPr="00000000" w:rsidDel="00000000">
        <w:rPr>
          <w:rtl w:val="0"/>
        </w:rPr>
        <w:t xml:space="preserve">, tai skaitā KF finansējums nepārsniedz 66 989 642 </w:t>
      </w:r>
      <w:r w:rsidR="00000000" w:rsidRPr="00000000" w:rsidDel="00000000">
        <w:rPr>
          <w:i w:val="1"/>
          <w:rtl w:val="0"/>
        </w:rPr>
        <w:t xml:space="preserve">euro</w:t>
      </w:r>
      <w:r w:rsidR="00000000" w:rsidRPr="00000000" w:rsidDel="00000000">
        <w:rPr>
          <w:rtl w:val="0"/>
        </w:rPr>
        <w:t xml:space="preserve"> un valsts budžeta finansējums nav mazāks par 14 770 170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- 2.4.1.2.pasākuma pirmajā atlases kārtā pieejamais kopējais finansējums ir 17 707 200 </w:t>
      </w:r>
      <w:r w:rsidR="00000000" w:rsidRPr="00000000" w:rsidDel="00000000">
        <w:rPr>
          <w:i w:val="1"/>
          <w:rtl w:val="0"/>
        </w:rPr>
        <w:t xml:space="preserve">euro</w:t>
      </w:r>
      <w:r w:rsidR="00000000" w:rsidRPr="00000000" w:rsidDel="00000000">
        <w:rPr>
          <w:rtl w:val="0"/>
        </w:rPr>
        <w:t xml:space="preserve">, tai skaitā Kohēzijas fonda finansējums nepārsniedz 12 544 923 </w:t>
      </w:r>
      <w:r w:rsidR="00000000" w:rsidRPr="00000000" w:rsidDel="00000000">
        <w:rPr>
          <w:i w:val="1"/>
          <w:rtl w:val="0"/>
        </w:rPr>
        <w:t xml:space="preserve">euro</w:t>
      </w:r>
      <w:r w:rsidR="00000000" w:rsidRPr="00000000" w:rsidDel="00000000">
        <w:rPr>
          <w:rtl w:val="0"/>
        </w:rPr>
        <w:t xml:space="preserve"> un valsts budžeta finansējums nav mazāks par 5 162 277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- 2.4.1.2.pasākuma otrajā atlases kārtā pieejamais kopējais finansējums ir 64 052 612 </w:t>
      </w:r>
      <w:r w:rsidR="00000000" w:rsidRPr="00000000" w:rsidDel="00000000">
        <w:rPr>
          <w:i w:val="1"/>
          <w:rtl w:val="0"/>
        </w:rPr>
        <w:t xml:space="preserve">euro</w:t>
      </w:r>
      <w:r w:rsidR="00000000" w:rsidRPr="00000000" w:rsidDel="00000000">
        <w:rPr>
          <w:rtl w:val="0"/>
        </w:rPr>
        <w:t xml:space="preserve">, tai skaitā Kohēzijas fonda finansējums nepārsniedz 54 444 719 </w:t>
      </w:r>
      <w:r w:rsidR="00000000" w:rsidRPr="00000000" w:rsidDel="00000000">
        <w:rPr>
          <w:i w:val="1"/>
          <w:rtl w:val="0"/>
        </w:rPr>
        <w:t xml:space="preserve">euro</w:t>
      </w:r>
      <w:r w:rsidR="00000000" w:rsidRPr="00000000" w:rsidDel="00000000">
        <w:rPr>
          <w:rtl w:val="0"/>
        </w:rPr>
        <w:t xml:space="preserve"> un valsts budžeta finansējums nav mazāks par 9 607 893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pirmajā atlases kārtā PV projekta otrā posma attiecināmo izmaksu procentuālais sadalījums pa finansējuma avotiem ir noteikts atbilstoši PV projekta izmaksu un ieguvumu analīzē[11] iegūtajam rezultātam un pieejamajam Eiropas Savienības fondu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attiecināmais KF finansējuma apmērs ir 85% no projektam plānotā kopējā attiecināmā finansējuma. Nacionālais līdzfinansējums nav mazāks par 15%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2.4.1.2.pasākuma ietvaros plānotās darbības indikatīvi tiks pabeigtas līdz 2026.gadam, savukārt elastības finansējums būs pieejams 2.4.1.2.pasākuma īstenošanai no 2026. gada (pēc Eiropas Komisijas lēmuma par vidusposma pārskatu) Satiksmes ministrija kā Eiropas Savienības fondu 2021.—2027. gada plānošanas perioda atbildīgā iestāde ierosina 2.4.1.2.pasākuma elastības finansējumu 12 456 099 </w:t>
      </w:r>
      <w:r w:rsidR="00000000" w:rsidRPr="00000000" w:rsidDel="00000000">
        <w:rPr>
          <w:i w:val="1"/>
          <w:rtl w:val="0"/>
        </w:rPr>
        <w:t xml:space="preserve">euro</w:t>
      </w:r>
      <w:r w:rsidR="00000000" w:rsidRPr="00000000" w:rsidDel="00000000">
        <w:rPr>
          <w:rtl w:val="0"/>
        </w:rPr>
        <w:t xml:space="preserve">, tai skaitā KF finansējumu 10 587 684 </w:t>
      </w:r>
      <w:r w:rsidR="00000000" w:rsidRPr="00000000" w:rsidDel="00000000">
        <w:rPr>
          <w:i w:val="1"/>
          <w:rtl w:val="0"/>
        </w:rPr>
        <w:t xml:space="preserve">euro</w:t>
      </w:r>
      <w:r w:rsidR="00000000" w:rsidRPr="00000000" w:rsidDel="00000000">
        <w:rPr>
          <w:rtl w:val="0"/>
        </w:rPr>
        <w:t xml:space="preserve"> un nacionālo finansējumu 1 868 415 </w:t>
      </w:r>
      <w:r w:rsidR="00000000" w:rsidRPr="00000000" w:rsidDel="00000000">
        <w:rPr>
          <w:i w:val="1"/>
          <w:rtl w:val="0"/>
        </w:rPr>
        <w:t xml:space="preserve">euro</w:t>
      </w:r>
      <w:r w:rsidR="00000000" w:rsidRPr="00000000" w:rsidDel="00000000">
        <w:rPr>
          <w:rtl w:val="0"/>
        </w:rPr>
        <w:t xml:space="preserve">, pārcelt no 2.4.1.2.pasākuma uz 2.4.1.1. pasākumu “Elektrotransportlīdzekļiem paredzēti lieljaudas uzlādes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2.4.1.2.pasākumā finansējuma saņēmējs ir PV, kas veic elektrovilcienu iegādi atbilstoši noslēgtajam Līgumam. 2.4.1.2.pasākumā sadarbības partneris ir ATD.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apstiprināšanas ir finansējuma saņēmējs, sagatavo deviņu elektrovilcienu iegādes projekta iesniegumu atbilstoši projektu iesniegumu atlases nolikumā noteiktajām prasībām, un projekta iesniegumu iesniedz sadarbības iestādē, izmantojot Kohēzijas politikas fondu vadības informācijas sistēmu un pievienojot projektam papildus iesniedzamos dokumentus saskaņā ar projektu iesniegumu atlases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ietvaros līdz 2029. gada 31. decembrim ir sasniedzams šāds iznākuma rādītājs – sabiedriskajā transportā izmantojamā videi draudzīgā ritošā sastāva pasažieru ietilpība ir vismaz 7 902 pasažieri. Rādītājs ir noteikts atbilstoši PV 2024.gada martā Satiksmes ministrijā iesniegtajai[12] informācijai par plānoto pasažieru ietilpību elektrovilcienos. Rādītājs tiek uzskatīts par sasniegtu, kad atbilstoši Līguma nosacījumiem elektrovilcieni ir nodoti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atbalstāmās darbības ir vērstas uz bezemisiju dzelzceļa infrastruktūras attīstību, tas ir, paredzot vismaz 15 elektrovilcienu ritošā sastāva iegādi un atbalstot ar elektrovilcienu ritošā sastāva iegādi saistītās izmaksas. Elektrovilcienu rezerves daļu fonds, elektrovilcienu dokumentācija un darbinieku apmācība ir izmaksu pozīcijas, kas iekļautas 2.4.1.2.pasākumā, jo ir būtiskas pasažieru pārvadājumu nodrošināšanai ar elektrovilcieniem un ir Līguma priekšmeta sastāvdaļa. Velosipēdu vietu izveide elektrovilcienos ir iekļauta 2.4.1.2.pasākuma attiecināmajās izmaksās, lai nodrošinātu optimālu risinājumu visu pasažieru, tostarp velobraucēju ērtībām, kā arī, ņemot vērā Eiropas Parlamenta un Padomes 2021. gada 29. aprīļa Regulas (ES) 2021/782 par dzelzceļa pasažieru tiesībām un pienākumiem[13] nosacījumus par noteiktu skaitu velosipēdu vietu katrā elektrovilcienu sastāvā. Atzīmējams, ka velosipēdu vietu izveidi elektrovilcienos ir paredzēts veikt atbilstoši PV un ŠKODA VAGONKA a.s. saskaņotajam tehniskajam risinājumam. Projekta īstenošanas personāla izmaksas ir iekļautas 2.4.1.2.pasākuma attiecināmajās izmaksās, un tās ir nepieciešamas, lai veiktu velosipēdu vietu izveidi elektrovilcienos. Paredzēts, ka PV nodrošinās projekta īstenošanas personālu. Elektrovilcienu ražošanas uzraudzības izmaksas ir iekļautas 2.4.1.2.pasākumā, jo attiecas uz elektrovilcienu ražošanas tehniskās uzraudzības pakalpojumiem, kas tiek veikti saskaņā ar 2021.gada 4.novembrī PV un Ricardo Nederland B.V. noslēgto līgumu Nr.PV243-21 (turpmāk - ražošanas uzraudzības līgums). Ar elektrovilcienu ritošā sastāva iegādi saistītās izmaksas ir paredzēts attiecināt uz visiem 32 elektrovilcieniem.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ietvaros izmaksas ir attiecināmas no 2021.gada 1.janvāra, ņemot vērā, ka Programmas 2021.-2027.gadam konkrētā mērķa RSO 2.8 ietvaros ir paredzētas investīcijas bezemisiju vilcienu iegādei, un Programmā 2021.-2027.gadam ir iekļauts atbilstošais intervences laukums 107 “Mobilie nulles emisijas/ar elektrību darbināmie dzelzceļa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2.4.1.2.pasākumā ir attiecināmas no 2021.gada 1.janvāra [14] veiktās elektrovilcienu ritošā sastāva iegādes izmaksas un ar elektrovilcienu ritošā sastāva iegādi saistītās izmaksas atbilstoši noteikumu projekta 20.punktā minētajām izmaksu pozīcijām, tostarp Līguma ietvaros veiktās elektrovilcienu ritošā sastāva iegādes izmaksas, elektrovilcienu rezerves daļu fonda iegādes izmaksas, tehniskās dokumentācijas izmaksas, projekta iesniedzēja personāla apmācības izmaksas, ražošanas uzraudzības līguma ietvaros veiktās elektrovilcienu ražošanas uzraudzības izmaksas, kā arī velosipēdu vietu izveides elektrovilcienos izmaksas un projekta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projektus īsteno saskaņā ar noslēgto līgumu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informācijas un publicitātes pasākumu nodrošināšanas nosacījumi, 2.4.1.2.pasākuma rezultātu ilgtspējas un uzturēšanas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īstenošanas rezultātā iedzīvotājiem un sabiedriskā transporta izmantotājiem būs iespēja izmantot videi draudzīgu sabiedrisko transportu (elektrovilcienus). Tāpat tiks nodrošināta dzimumu līdztiesība un vienlīdzīgas iespējas, nodrošinot tiesības uz vienlīdzīgu attieksmi un iespējām pakalpojuma saņemšanā, neatkarīgi no dzimuma, rases vai etniskās izcelsmes, reliģijas vai pārliecības, invaliditātes, vecuma vai seksuālās piederības (Eiropas sociālo tiesību pīlāra 3. princips). Piemēram, 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 Iegādātie elektrovilcieni veicinās vienmērīgu mobilitāti un pakalpojumu piekļūstamību attiecībā uz visiem lietotājiem, tostarp senioriem, personām ar invaliditāti, vecākiem ar bērniem,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2.4.1.2.pasākuma īstenošanai pieejamais KF finansējums ir ierobežots, kā arī 2.4.1.2.pasākumā iekļauto izmaksu specifikas dēļ 2.4.1.2.pasākuma ietvaros nav paredzēts izmantot vienkāršotās izmaksas, un 2.4.1.2.pasākuma projektos ir jāveic izmaksu uzskaite atbilstoši faktisko izmaksu uzskaites metodei. 2.4.1.2.pasākumā ir skaidri definētas attiecināmo izmaksu pozīcijas un to izmaksas, un ir noslēgti līgumi par 2.4.1.2.pasākumā paredzēto darbību izpildi, izņemot līgumu par velosipēdu vietu izveidi jaunajos elektrovilcienos, kur ir nepieciešams PV un ŠKODA VAGONKA a.s. saskaņots tehniskais risinājums, kā arī līgumiem, kas attiecas uz projekta īstenošanas personāla izmaksām un projekta komunikācijas un vizuālās identitātes prasību nodrošināšanas izmaksām. Projekta īstenošanas personāla izmaksām netiek piemērota vienotā likme līdz 20 % apmērā no tiešajām izmaksām, jo 2.4.1.2.pasākuma tiešās izmaksas ietver līgumus, kuru vērtība pārsniedz robežvērtības, kas noteiktas Eiropas Parlamenta un Padomes 2014. gada 26. februāra Direktīvas 2014/25/ES par iepirkumu, ko īsteno subjekti, kuri darbojas ūdensapgādes, enerģētikas, transporta un pasta pakalpojumu nozarēs, un ar ko atceļ Direktīvu 2004/17/EK[15], 15.pantā. Ievērojot, ka KF finansējums 2.4.1.2.pasākuma īstenošanai ir ierobežots, 2.4.1.2.pasākumā nav plānotas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pasākumus saskaņā ar Regulas  Nr. 2021/1060 47. un 50.pantu,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horizontālā principa  “Energoefektivitāte pirmajā vietā” īstenošanu. Plānotajām investīcijām ir netieša ietekme uz horizontālo principu "Klimatnodrošināšana" un principu “Nenodarīt būtisku kaitējumu” (turpmāk – NBK). Izvērtējot 2.4.1.2.pasākuma atbilstību principam NBK, secināms, ka 2.4.1.2.pasākuma darbības atbalsta klimata pārmaiņu mērķi (107 – mobilie nulles emisijas / ar elektrību darbināmie dzelzceļa aktīvi) un tādējādi 2.4.1.2.pasākums tiek uzskatīts par atbilstīgu NBK attiecībā uz attiecīgo mērķi. Plānotās investīcijas veicinās pasažieru plūsmu virzību no privātajiem transportlīdzekļiem uz sabiedrisko transportu. Neturpinot ieguldījumus dzelzceļa pasažieru ritošā sastāva attīstībā, nav iespējams būtiski uzlabot sabiedriskā transporta konkurētspēju salīdzinājumā ar autotransportu, galvenokārt ar to domājot tieši iespēju pārvietoties ātrāk, videi draudzīgāk un komfortablāk nekā ar vieglo 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2.4.1.2.pasākuma projektos ievēro horizontālā principa “Klimatdrošināšana” un principa “Nenodarīt būtisku kaitējumu” (turpmāk – NBK) noteiktos klimata pārmaiņu mazināšanas, pielāgošanos klimata pārmaiņām un vides principus. 2.4.1.2.pasākuma, tostarp PV projekta otrā posma ietvaros horizontālais princips “Klimatdrošināšana”, kā arī princips NBK atbilst šādiem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NBK principa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2.4.1.2.pasākuma, tostarp PV projekta otrā posma darbības 100% atbalsta klimata pārmaiņu mērķi (107 – mobilie nulles emisijas / ar elektrību darbināmie dzelzceļa aktīvi) un tādējādi tiek uzskatīts par atbilstīgu NBK attiecībā uz attiecīgo mērķi. 2.4.1.2.pasākuma ietvaros notiks videi draudzīgi uzlabojumi transporta sistēmā, t.i., tiks iegādāti bezemisiju ritekļi, kas veicinās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2.4.1.2.pasākuma, tostarp PV projekta otrā posma darbības attiecas uz elektrovilcienu iegādi un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pasākumu īstenošanā ir paredzēts ņemt vērā klimata pārmaiņu radītos potenciālos riskus, kā arī novērst to ietekmi. Attiecībā uz elektrovilcieniem jānorāda, ka ekstremālu klimatisko apstākļu gadījumā pastāv vilciena apstāšanās risks un ar to saistītie izaicinājumi, t.i., salona ventilēšana un klimata nodrošināšana, un jaunie elektrovilcieni nodrošina nepieciešamos tehniskos risinājumus salona ventilēšanai un klimata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2.4.1.2.pasākuma, tostarp PV projekta otra posma īstenošana neradīs būtisku kaitējumu ilgtspējīgai ūdens un jūras resursu izmantošanai un aizsardzībai, nekaitēs ūdensobjektu labam stāvoklim vai to labam ekoloģiskajam potenciālam, ieskaitot virszemes ūdeņus un gruntsūdeņus, kā arī neradīs kaitējumu jūras ūdeņu labam vides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2.4.1.2.pasākumā, tostarp PV projekta otrajā posmā paredzēta jaunu ritošā sastāva iegāde. Jaunais dzelzceļa ritošais sastāvs tiks uzturēts atbilstoši ražotāja izstrādātajai dzelzceļa ritošā sastāva remonta programmai, lai nodrošinātu pilnvērtīgu un ilgtspējīgu vilcienu ekspluatāciju visā to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2.4.1.2.pasākuma, tostarp PV projekta otrā posma plānotās darbības sniegs ieguldījumu klimata politikas mērķu izpildei, samazinot CO2 emisijas, un sniegs arī devumu gaisa piesārņojuma samazināšanai, ņemot vērā pasažieru skaitu, kuri automašīnu un autobusu vietā pārvietosies ar elektrovilcienu.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2.4.1.2.pasākuma, tostarp PV projekta otrā posma paredzamā ietekme uz bioloģiskās daudzveidības un ekosistēmu aizsardzību ir nebūtiska un aktivitātes nepieprasa padziļinātu pasākuma novērtējumu no NBK viedokļa. Plānotās investīcijas neparedz tiešu ietekmi uz ES nozīmes sugām un biotopiem un to aizsardzības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2.4.1.2.pasākumā plānotās investīcijas veicinās vairāku tautsaimniecības izaicinājumu risināšanu un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nodrošināt dzelzceļa pasažieru īpatsvaru pasažieru pārvadājumos 12% apmērā. Rādītāja sasniegšana paredzēta saskaņā ar Transporta attīstības pamatnostādnēm 2021.-2027. gadam Transporta politikas rezultātu 1.politikas rezultāta “Uzlabotas mobilitātes iespējas” noteikto 1. rezultatīvo rādītāju un Latvijas Nacionālā attīstības plāna 2021. – 2027. gadam Rīcības virziena “Tehnoloģiskā vide un pakalpojumi” mērķa indikatoru Nr.303.;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nodrošināt pasažieru apgrozību sabiedriskajā transportā reģionālās nozīmes vilcienu maršrutos 887.9 milj. pas/km. Rādītāja sasniegšana paredzēta saskaņā ar Transporta attīstības pamatnostādnēm 2021.-2027. gadam Transporta politikas rezultātu 1.politikas rezultāta “Uzlabotas mobilitātes iespējas” noteikto 2.2.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sekmēt iedzīvotāju īpatsvara, kas ar velosipēdu vai citu mikromobilitātes transportlīdzekli brauc katru vai gandrīz katru dienu, no kopējā valsts iedzīvotāju skaita konkrētajā gadā, pieaugumu līdz 10%. Rādītāja sasniegšana paredzēta saskaņā ar Transporta attīstības pamatnostādnēm 2021.-2027. gadam Transporta politikas rezultātu 1.politikas rezultāta “Uzlabotas mobilitātes iespējas” noteikto 7.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priekšlikums atbilst Ministru kabineta 2024. gada 20. janvāra rīkojuma Nr. 55 "Par Valdības rīcības plānu Deklarācijas par Evikas Siliņas vadītā Ministru kabineta iecerēto darbību īstenošanai"[16] pasākumam Nr.28.1., par kura izpildi atbildīga Satiksmes ministrija: "Ilgtspējīgas transporta infrastruktūras un sabiedriskā transporta sistēmas attīstība, virzoties uz klimata mērķu sasniegšanu un nostiprinot dzelzceļu kā sistēmas mugurkaulu." Šim rīcības plāna pasākumam, citu starpā, ir noteikts darbības rezultāts: "Īstenojot pasākumus, kas vērsti uz integrēta sabiedriskā transporta tīkla izveidi, attīstot dzelzceļu kā sabiedriskā transporta mugurkaulu un uzsākot jauno elektrovilcienu ekspluatāciju, dzelzceļa pasažieru īpatsvars pasažieru pārvadājumos sasniegs 12% (valstī kopumā salīdzinot ar regulāras satiksmes autobusiem, trolejbusiem, tramvajiem). Pārvadāto pasažieru skaits dzelzceļa satiksmē sasniegs 22 miljonus pasažieru."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2008.gada 19.decembrī PV un ATD noslēdza līgumu par sabiedriskā transporta pakalpojumu sniegšanu reģionālos starppilsētu nozīmes maršrutos pa dzelzceļu Nr.ATD/ST-2008/04/PV262-08 (turpmāk – Pasūtījuma līgums), ar kuru valsts ir piešķīrusi PV tiesības sniegt sabiedriskā transporta pakalpojumus reģionālos starppilsētu nozīmes maršrutos pa dzelzceļu. Pasūtījuma līgums ir spēkā līdz 2024.gada beigām. 2.4.1.2.pasākumā ietvertās izmaksas ietilpst Pasūtījuma līguma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2023.gada 19.decembrī atbalstīto risinājumu[17], ATD ir tiesības piešķirt PV tiešo piešķīrumu no 2025.gada 1.janvāra līdz 2032.gada 31.decembrim, ar iespēju to pagarināt līdz 2034.gada 31.decembrim, balstoties uz Eiropas Parlamenta un Padomes 2007. gada 23. oktobra Regulas (EK) Nr. 1370/2007 par sabiedriskā pasažieru transporta pakalpojumiem, izmantojot dzelzceļu un autoceļus, un ar ko atceļ Padomes Regulu (EEK) Nr. 1191/69 un Padomes Regulu (EEK) Nr. 1107/70 (turpmāk – Regula 1370/2007) 5.panta 4.a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Elektrovilcieni tiks izmantoti pasažieru pārvadājumiem saskaņā ar valsts pasūtījuma līgumu atbilstoši Regulai 1370/2007. Sabiedriskā transporta pakalpojumu pasūtījuma līguma darbības laikā finansējuma saņēmējs, kas ir sabiedriskā transporta pakalpojuma sniedzējs, nodrošina sabiedriskā transporta pakalpojumu pieejamību, izmantojot projekta ietvaros iegādātos pamatlīdzekļus. Projekta īstenošanā radīto vērtību uzturēšana tiek finansēta atbilstoši minētajam valsts pasūtījuma līgumam, izmantojot pārvadātāja un valsts budžeta līdzekļus. Ja finansējuma saņēmējs, kas ir sabiedriskā transporta pakalpojuma sniedzējs, nodod iegādātos pamatlīdzekļus ATD, ATD nodrošina sabiedriskā transporta pakalpojumu pieejamību, izmantojot projekta ietvaros iegādātos pamatlīdzekļus.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ritošais sastāvs, kas iegādāts par Eiropas Savienības līdzekļiem, tiks nodots nākamajam sabiedrisko pakalpojumu līguma sniedzējam par tirgus cenu, atskaitot saņemtos valsts un Eiropas Savienības līdzekļus.[18]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projekts, tostarp PV projekta otrais posms, tiek īstenots atbilstoši ES fondu 2014.-2020.gada plānošanas perioda ietvaros apstiprinātajiem un piemērojamajiem komercdarbības atbalsta nosacījumiem. PV projektā netiks iekļautas jaunas darbības vai paredzētas jaunas izmaksas un netiks piešķirts papildu publiskais finansējums. PV projekta otrā posma īstenošana paredz tikai finansējuma avota maiņu, ņemot vērā, ka PV projekta īstenošanu pēc 2023.gada beigām nav iespējams turpināt ES fondu 2014.-2020.gada plānošanas perioda ietvaros, līdz ar to piemērojamie komercdarbības atbalsta nosacījumi nav atkārtoti pārvērtējami.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piešķiršanas brīdis 2.4.1.2.pasākumā plānotajos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deviņu elektrovilcienu iegādes projektā komercdarbības atbalsta piešķiršanas brīdis ir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projektā komercdarbības atbalsta piešķiršanas brīdis ir diena, kad sadarbības iestāde 2022.gadā pieņēma lēmumu par PV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https://www.vestnesis.lv/op/2018/221.26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 par Finanšu ministrijas pārziņā esošo Eiropas Savienības fondu un ārvalstu finanšu palīdzības aktualitātēm līdz 2024. gada 1. martam (pusgada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 Vadlīnijas par to darbības programmu slēgšanu, kuras pieņemtas atbalsta saņemšanai no Eiropas Reģionālās attīstības fonda, Eiropas Sociālā fonda, Kohēzijas fonda un Eiropas Jūrlietu un zivsaimniecības fonda (2014.–2020. gada periodā) (2021/C 417/01).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Akciju sabiedrības “Pasažieru vilciens” 2024.gada 22.februāra vēstule Nr. L.2/346 “Par līguma Nr.4.5.1.1/21/I/001 grozījumu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Parlamenta un Padomes Regula (ES) 2021/1058 (2021. gada 24. jūnijs) par Eiropas Reģionālās attīstības fondu un Kohēzijas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 un Eiropas Investīciju Bankas finansēti eksperti (Joint Assistance to Support Projects in European Regions).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https://www.vestnesis.lv/op/2022/210.18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Grozījumi Ministru kabineta 2022. gada 26. oktobra rīkojumā Nr. 763 "Par Satiksmes ministrijas ilgtermiņa saistībām jauno elektrovilcienu projekta īstenošanai" (23-TA-1956), MK 2023.gada 19.septembra sēdes prot. Nr.46,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PV projekta kopējās attiecināmās izmaksas ir 161 209 300 </w:t>
      </w:r>
      <w:r w:rsidR="00000000" w:rsidRPr="00000000" w:rsidDel="00000000">
        <w:rPr>
          <w:i w:val="1"/>
          <w:rtl w:val="0"/>
        </w:rPr>
        <w:t xml:space="preserve">euro</w:t>
      </w:r>
      <w:r w:rsidR="00000000" w:rsidRPr="00000000" w:rsidDel="00000000">
        <w:rPr>
          <w:rtl w:val="0"/>
        </w:rPr>
        <w:t xml:space="preserve">, t.sk. KF finansējuma apmērs ir 114 211 073 </w:t>
      </w:r>
      <w:r w:rsidR="00000000" w:rsidRPr="00000000" w:rsidDel="00000000">
        <w:rPr>
          <w:i w:val="1"/>
          <w:rtl w:val="0"/>
        </w:rPr>
        <w:t xml:space="preserve">euro</w:t>
      </w:r>
      <w:r w:rsidR="00000000" w:rsidRPr="00000000" w:rsidDel="00000000">
        <w:rPr>
          <w:rtl w:val="0"/>
        </w:rPr>
        <w:t xml:space="preserve"> jeb 70,8464542678369% no PV projekta kopējām attiecināmajām izmaksām. PV projekta otrā posma kopējās attiecināmās izmaksas ir 17 707 200 </w:t>
      </w:r>
      <w:r w:rsidR="00000000" w:rsidRPr="00000000" w:rsidDel="00000000">
        <w:rPr>
          <w:i w:val="1"/>
          <w:rtl w:val="0"/>
        </w:rPr>
        <w:t xml:space="preserve">euro</w:t>
      </w:r>
      <w:r w:rsidR="00000000" w:rsidRPr="00000000" w:rsidDel="00000000">
        <w:rPr>
          <w:rtl w:val="0"/>
        </w:rPr>
        <w:t xml:space="preserve">, līdz ar to noteikumu projekts paredz, ka atbilstoši PV projekta procentuālajam sadalījumam pa finansējuma avotiem PV projekta otrā posma KF finansējuma apmērs ir 12 544 923 </w:t>
      </w:r>
      <w:r w:rsidR="00000000" w:rsidRPr="00000000" w:rsidDel="00000000">
        <w:rPr>
          <w:i w:val="1"/>
          <w:rtl w:val="0"/>
        </w:rPr>
        <w:t xml:space="preserve">euro</w:t>
      </w:r>
      <w:r w:rsidR="00000000" w:rsidRPr="00000000" w:rsidDel="00000000">
        <w:rPr>
          <w:rtl w:val="0"/>
        </w:rPr>
        <w:t xml:space="preserve">. Atbilstoši sadarbības iestādes, kas veica maksājumus PV projektā, sniegtajai informācijai tehnisku iemeslu dēļ, kas saistīti ar KP VIS funkcionalitāti, PV projekta pirmā posma izdevumiem tika piemērota KF finansējuma likme 70,85% apmērā. Noapaļojot PV projekta pirmā posma KF finansējuma likmi līdz 70,85%, PV projekta pirmajā posmā faktiski tika attiecināts par 5 088 </w:t>
      </w:r>
      <w:r w:rsidR="00000000" w:rsidRPr="00000000" w:rsidDel="00000000">
        <w:rPr>
          <w:i w:val="1"/>
          <w:rtl w:val="0"/>
        </w:rPr>
        <w:t xml:space="preserve">euro</w:t>
      </w:r>
      <w:r w:rsidR="00000000" w:rsidRPr="00000000" w:rsidDel="00000000">
        <w:rPr>
          <w:rtl w:val="0"/>
        </w:rPr>
        <w:t xml:space="preserve"> vairāk KF finansējuma nekā to paredz KF finansējuma likme PV projektā. Līdz ar to, lai PV projekta otrajā posmā ņemtu vērā faktiski izmaksāto KF finansējuma apmēru, PV projekta grozījumos plānotais PV projekta otrā posma KF finansējums ir 12 539 835 </w:t>
      </w:r>
      <w:r w:rsidR="00000000" w:rsidRPr="00000000" w:rsidDel="00000000">
        <w:rPr>
          <w:i w:val="1"/>
          <w:rtl w:val="0"/>
        </w:rPr>
        <w:t xml:space="preserve">euro</w:t>
      </w:r>
      <w:r w:rsidR="00000000" w:rsidRPr="00000000" w:rsidDel="00000000">
        <w:rPr>
          <w:rtl w:val="0"/>
        </w:rPr>
        <w:t xml:space="preserve">, t.i., par 5 088 </w:t>
      </w:r>
      <w:r w:rsidR="00000000" w:rsidRPr="00000000" w:rsidDel="00000000">
        <w:rPr>
          <w:i w:val="1"/>
          <w:rtl w:val="0"/>
        </w:rPr>
        <w:t xml:space="preserve">euro</w:t>
      </w:r>
      <w:r w:rsidR="00000000" w:rsidRPr="00000000" w:rsidDel="00000000">
        <w:rPr>
          <w:rtl w:val="0"/>
        </w:rPr>
        <w:t xml:space="preserve"> mazāks nekā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Akciju sabiedrības “Pasažieru vilciens” 2024.gada 19.marta elektroniskā pasta sūtījums “Par EV ietilpību pēc velo vietu izveides”.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Regula (ES) 2021/782 (2021. gada 29. aprīlis) par dzelzceļa pasažieru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ministrijas 2024.gada 1.marta elektroniskā pasta sūtījums “Par elektrovilcienu iegādi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Parlamenta un Padomes Direktīva 2014/25/ES (2014. gada 26. februāris) par iepirkumu, ko īsteno subjekti, kuri darbojas ūdensapgādes, enerģētikas, transporta un pasta pakalpojumu nozarēs, un ar ko atceļ Direktīvu 2004/17/EK.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https://www.vestnesis.lv/op/2024/16.1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MK 2023.gada 19.decembra sēdes protokollēmums (prot. Nr. 62,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Satiksmes ministrijas 2024.gada 12.marta vēstule Finanšu ministrijai, sniedzot atbildes uz Eiropas Komisijas Konkurences ģenerāldirektorāta jautājumiem par pasažieru sabiedriskā transporta pārvadājumu pa dzelzceļu tirgus atvēršanu un AS “Pasažieru vilciens” tiešo piešķīrumu jaunajam pakalpojumu valsts līgumam no 2025.gada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īstenots ES kohēzijas politikas programmas 2021.–2027. gadam 2.4.1. specifiskā atbalsta mērķa “Veicināt ilgtspējīgu multimodālu mobilitāti, veicinot elektrotransportlīdzekļu izmantošanu” 2.4.1.2. pasākums “Bezemisiju vilcienu iegāde – elektrovilcieni”.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ES kohēzijas politikas programmas 2021.–2027. gadam 2.4.1. specifiskā atbalsta mērķa “Veicināt ilgtspējīgu multimodālu mobilitāti, veicinot elektrotransportlīdzekļu izmantošanu” 2.4.1.2. pasākums “Bezemisiju vilcienu iegāde – elektrovilcieni”.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Finansējums PV projekta otrā posma uzsākšanai un priekšfinansēšanai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2023. gada 19. decembra sēdes protokollēmuma (prot. Nr. 62, 71.§) 4.punktu Satiksmes ministrijai ir atļauts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62.14.00 "Eiropas Reģionālās attīstības fonda (ERAF) finansētie dzelzceļa infrastruktūras projekti (2021-2027)" ne vairāk kā 67 877 600 </w:t>
      </w:r>
      <w:r w:rsidR="00000000" w:rsidRPr="00000000" w:rsidDel="00000000">
        <w:rPr>
          <w:i w:val="1"/>
          <w:rtl w:val="0"/>
        </w:rPr>
        <w:t xml:space="preserve">euro</w:t>
      </w:r>
      <w:r w:rsidR="00000000" w:rsidRPr="00000000" w:rsidDel="00000000">
        <w:rPr>
          <w:rtl w:val="0"/>
        </w:rPr>
        <w:t xml:space="preserve"> apmērā, lai Eiropas Savienības kohēzijas politikas programmas 2021.-2027. gadam 2.3.1. specifiskā atbalsta mērķa "Veicināt ilgtspējīgu daudzveidu mobilitāti pilsētās" 2.3.1.4. pasākumā "Bezemisiju vilcieni" nodrošinātu PV projekta otrā posma īstenošanas uzsākšanu un priekšfinansēšanu 2024. gadā. Atbilstoši MK 2023. gada 19. decembra sēdes protokollēmuma (prot. Nr. 62, 71.§) 4.punktam Satiksmes ministrija 2024.gadā ir veikusi finansējuma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62.14.00 "Eiropas Reģionālās attīstības fonda (ERAF) finansētie dzelzceļa infrastruktūras projekti (2021-2027)" 17 707 200 </w:t>
      </w:r>
      <w:r w:rsidR="00000000" w:rsidRPr="00000000" w:rsidDel="00000000">
        <w:rPr>
          <w:i w:val="1"/>
          <w:rtl w:val="0"/>
        </w:rPr>
        <w:t xml:space="preserve">euro</w:t>
      </w:r>
      <w:r w:rsidR="00000000" w:rsidRPr="00000000" w:rsidDel="00000000">
        <w:rPr>
          <w:rtl w:val="0"/>
        </w:rPr>
        <w:t xml:space="preserve"> apmērā, lai nodrošinātu PV projekta otrā posma īstenošanas uzsākšanu un priekšfinansēšanu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martā Finanšu ministrija sniedza[1] skaidrojumu Satiksmes ministrijai, ka PV projekta otrā posma investīcijas, kuras bija paredzēts finansēt 2.3.1.4. pasākuma "Bezemisiju vilcieni" ietvaros no Eiropas Reģionālās attīstības fonda finansējuma, ir jāintegrē 2.4.1.specifiskā atbalsta mērķa ietvaros, paredzot plānoto darbību īstenošanai KF finansējumu. Satiksmes ministrija 2024.gada martā iesniedza[2] Finanšu ministrijā Programmas 2021.-2027.gadam grozījumus, kas tostarp paredz, ka PV projekta otrais posms tiks īstenots 2.4.1.2.pasākuma ietvaros no KF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pēc noteikumu projekta spēkā stāšanās plānots veikt PV projekta otrā posma finansējuma pārgrāmatošanu no Satiksmes ministrijas pamatbudžeta apakšprogrammas 62.14.00 "Eiropas Reģionālās attīstības fonda (ERAF) finansētie dzelzceļa infrastruktūras projekti (2021-2027)" uz jaunizveidojamo apakšprogrammu 61.13.00 "Kohēzijas fonda (KF) finansētie dzelzceļa infrastruktūras projekti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Finansējums deviņu elektrovilcienu iegādes projekta uzsākšanai un priekšfinansēšanai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2022. gada 26. oktobra rīkojumu Nr.763[3] “Par Satiksmes ministrijas ilgtermiņa saistībām jauno elektrovilcienu projekta īstenošanai” deviņu elektrovilcienu iegāde šobrīd tiek veikta no valsts budžeta apakšprogrammas 31.09.00 "Dotācija jauno elektrovilcienu projektam" plānotā finansējuma. Pēc noteikumu projekta stāšanās spēkā atbilstoši protokollēmuma projekta 4.2.apakšpunktā paredzētajam ir plānots veikt apropriācijas pārdali 62 480 530 </w:t>
      </w:r>
      <w:r w:rsidR="00000000" w:rsidRPr="00000000" w:rsidDel="00000000">
        <w:rPr>
          <w:i w:val="1"/>
          <w:rtl w:val="0"/>
        </w:rPr>
        <w:t xml:space="preserve">euro</w:t>
      </w:r>
      <w:r w:rsidR="00000000" w:rsidRPr="00000000" w:rsidDel="00000000">
        <w:rPr>
          <w:rtl w:val="0"/>
        </w:rPr>
        <w:t xml:space="preserve"> apmērā no valsts budžeta apakšprogrammas 31.09.00 “Dotācija jauno elektrovilcienu projektam” uz jaunizveidojamo apakšprogrammu 61.13.00 “Kohēzijas fonda (KF) finansētie dzelzceļa infrastruktūras projekti (2021-2027)”, lai īstenotu 2.4.1.2.pasākuma otrās atlases kārtas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protokollēmuma projekta 4.3.apakšpunktā paredzētajam risinājumam Satiksmes ministrijai tiks atļauts pieprasīt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1 572 082 </w:t>
      </w:r>
      <w:r w:rsidR="00000000" w:rsidRPr="00000000" w:rsidDel="00000000">
        <w:rPr>
          <w:i w:val="1"/>
          <w:rtl w:val="0"/>
        </w:rPr>
        <w:t xml:space="preserve">euro</w:t>
      </w:r>
      <w:r w:rsidR="00000000" w:rsidRPr="00000000" w:rsidDel="00000000">
        <w:rPr>
          <w:rtl w:val="0"/>
        </w:rPr>
        <w:t xml:space="preserve"> apmērā 2.4.1.2.pasākuma otrās atlases kārtas projekta īstenošanas izmaksām saistībā ar velosipēdu vietu izveidi elektrovilcienos un elektrovilcienu ražošanas uzraudzību. No 80.00.00 programmas pārdalāmā finansējuma apmērs ir noteikts, ņemot vērā, ka 2.4.1.2.pasākuma otrajā atlases kārtā pieejamais kopējais finansējums ir 64 052 612 </w:t>
      </w:r>
      <w:r w:rsidR="00000000" w:rsidRPr="00000000" w:rsidDel="00000000">
        <w:rPr>
          <w:i w:val="1"/>
          <w:rtl w:val="0"/>
        </w:rPr>
        <w:t xml:space="preserve">euro</w:t>
      </w:r>
      <w:r w:rsidR="00000000" w:rsidRPr="00000000" w:rsidDel="00000000">
        <w:rPr>
          <w:rtl w:val="0"/>
        </w:rPr>
        <w:t xml:space="preserve"> un no valsts budžeta apakšprogrammas 31.09.00 ir plānots veikt apropriācijas pārdali 62 480 530 </w:t>
      </w:r>
      <w:r w:rsidR="00000000" w:rsidRPr="00000000" w:rsidDel="00000000">
        <w:rPr>
          <w:i w:val="1"/>
          <w:rtl w:val="0"/>
        </w:rPr>
        <w:t xml:space="preserve">euro</w:t>
      </w:r>
      <w:r w:rsidR="00000000" w:rsidRPr="00000000" w:rsidDel="00000000">
        <w:rPr>
          <w:rtl w:val="0"/>
        </w:rPr>
        <w:t xml:space="preserve"> apmērā 2.4.1.2.pasākuma otrajā atlases kārtā plānoto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projektā paredzētais finanšu līdzekļu pārdales risinājums nodrošina deviņu elektrovilcienu iegādei nepieciešamā finansējuma plūsmas nepārtrauktību, novēršot ES fondu pieejamības risku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risku analīzi attiecībā uz ES fondu finansējuma piešķiršanu deviņu elektrovilcienu iegādes projekta finansēšanai 2024.gadā līdz līguma par projekta īstenošanu noslēgšanai ar sadarbības iestādi, ir identificēti šādi būtiskākie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piešķirts Kohēzijas fonda finansējums deviņu elektrovilcienu iegādes projekta īstenošanai, un līdz līguma par projekta īstenošanu noslēgšanai ar sadarbības iestādi izlietoto finansējumu, kas pārdalīts no 80.00.00 programmas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nav iespējams attiecināt no Kohēzijas fonda finansējuma. Šī riska iestāšanās varbūtība ir vērtējama kā zema, ņemot vērā, ka deviņu elektrovilcienu iegādes projektā tiek veikta elektrovilcienu ražošana un piegāde, un atbilstoši elektrovilcienu piegādes laika grafikam 2024.gadā ir paredzēta elektrovilcienu nodošana ekspluatācijā. Riska mazināšanai PV nepieciešamības gadījumā konsultēsies ar sadarbības iestādi un citām iesaistītajām pusēm par deviņu elektrovilcienu iegādes projekta iesnieguma dokumentācijas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kas veikti līdz līguma par projekta īstenošanu noslēgšanai ar sadarbības iestādi, netiek attiecināti normatīvo aktu prasību neievērošanas rezultātā. Šī riska iestāšanās varbūtība ir vērtējama kā zema, ņemot vērā, ka Satiksmes ministrija izstrādās normatīvo regulējumu par deviņu elektrovilcienu iegādes projekta īstenošanu, precīzi nosakot projekta ietvaros attiecināmās izmaksas un īstenošanas nosacījumus. Riska mazināšanai sadarbības iestāde un citas iesaistītās puses nodrošinās PV konsultatīvo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identificētos riskus, protokollēmuma projekts ir papildināts ar nosacījumu, ja izmaksas, kas veiktas šā protokollēmuma 4. punktā minētā risinājuma ietvaros, netiek attiecinātas no KF finansējuma, Satiksmes ministrijai nekavējoties sagatavot un iesniegt izskatīšanai MK attiecīgu informatīvo ziņojumu, kurā sniegt detalizētu aprakstu par radušos situāciju un neatbilstības rašanās cēloņiem un finansiālo ietekmi, kā arī fiskāli neitrālus priekšlikumus par turpmāko iespējamo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2.4.1.specifiskā atbalsta mērķa ietvaros plānoto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2.4.1.specifiskā atbalsta mērķa ietvaros ir plānots īstenot vairākus pasākumus. Iznākuma rādītāju RCO29 "Alternatīvo degvielu infrastruktūra (uzpildes/ uzlādes punkti)" un rezultāta rādītāju r.2.4.1. "Bezemisiju transportlīdzekļu īpatsvars visu transportlīdzekļu skaitā" ir plānots sasniegt 2.4.1.1.pasākuma “Elektrotransportlīdzekļiem paredzēti lieljaudas uzlādes punkti” ietvaros. Līdz ar to šie rādītāji nav iekļauti noteikumu projektā par 2.4.1.2.pasākuma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pirmās atlases kārtas ietvaros PV projekta otro posmu ir paredzēts pabeigt un PV projekta iznākuma rādītāju sasniegt līdz ES fondu 2014.–2020.gada plānošanas perioda darbības programmas “Izaugsme un nodarbinātība” noslēguma ziņojuma iesniegšanai Eiropas Komisijā, t.i., līdz 2026.gada 15.februārim, līdz ar to rādītāju atbilstoši Finanšu ministrijas 2024.gada 1.marta skaidrojumam[5] ir paredzēts pilnā apjomā iekļaut un ziņot kā sasniegtu 2014.–2020.gada plānošanas perioda ietvaros. Savukārt Programmas 2021.-2027.gadam ietvaros ir paredzēts ziņot tikai par PV projekta otrā posma finansējumu, un Programmas 2021.-2027.gadam līmenī nav paredzēts iekļaut ES fondu 2014.-2020.gada plānošanas perioda rādītājus vai definēt to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2021.-2027.gadam 2.4.prioritātes “AER izmantošanas transportā veicināšana” 2.4.1.2. pasākumā plānotās darbības atbilst intervences laukumam 107 “Mobilie nulles emisijas/ar elektrību darbināmie dzelzceļa aktīvi”.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ministrijas 2024.gada 1.marta elektroniskā pasta sūtījums “Par elektrovilcienu iegādi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ministrijas 2024.gada 21.marta elektroniskā pasta sūtījums “Grozījumu Nr.2 sagatavošana ES kohēzijas politikas programmā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https://www.vestnesis.lv/op/2022/210.18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ministrijas 2024.gada 1.marta elektroniskā pasta sūtījums “Par elektrovilcienu iegādi Programmas 2021.-2027.gadam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jaunos vilcienus varēs izmantot sabiedriskā transporta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2.4.1.2.pasākumā ir akciju sabiedrība “Pasažieru vilciens”. Projekta sadarbības partneris ir valsts sabiedrība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pildīs Eiropas Savienības fondu 2021.—2027.gada plānošanas perioda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2.4.1.2.pasākuma ietvaros plānots īstenot darbības jauna elektrovilcienu ritošā sastāva iegādei. Jaunie vilcieni nodrošinās efektīvāku apkalpošanu, un uzlabos mobilitāti, tostarp cilvēkiem ar ierobežotām pārvietošanās spējām, kā arī veicinās vieglo automobiļu satiksmes samazināšanos (vairāk cilvēku pāriet uz sabiedrisko transportu, tādējādi samazinot negadījumus un piesārņojumu), nodrošinot arī efektīvāku transportēšanu pa dzelzceļu (samazinās braucienā pavadītais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2.4.1.2.pasākumā plānotās investīcijas veicinās vairāku tautsaimniecības izaicinājumu risināšanu un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nodrošināt dzelzceļa pasažieru īpatsvaru pasažieru pārvadājumos 12% apmērā. Rādītāja sasniegšana paredzēta saskaņā ar Transporta attīstības pamatnostādnēm 2021.-2027. gadam Transporta politikas rezultātu 1.politikas rezultāta “Uzlabotas mobilitātes iespējas” noteikto 1. rezultatīvo rādītāju un Latvijas Nacionālā attīstības plāna 2021. – 2027. gadam Rīcības virziena “Tehnoloģiskā vide un pakalpojumi” mērķa indikatoru Nr.303.;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nodrošināt pasažieru apgrozību sabiedriskajā transportā reģionālās nozīmes vilcienu maršrutos 887.9 milj. pas/km. Rādītāja sasniegšana paredzēta saskaņā ar Transporta attīstības pamatnostādnēm 2021.-2027. gadam Transporta politikas rezultātu 1.politikas rezultāta “Uzlabotas mobilitātes iespējas” noteikto 2.2.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gadam sekmēt iedzīvotāju īpatsvara, kas ar velosipēdu vai citu mikromobilitātes transportlīdzekli brauc katru vai gandrīz katru dienu, no kopējā valsts iedzīvotāju skaita konkrētajā gadā, pieaugumu līdz 10%. Rādītāja sasniegšana paredzēta saskaņā ar Transporta attīstības pamatnostādnēm 2021.-2027. gadam Transporta politikas rezultātu 1.politikas rezultāta “Uzlabotas mobilitātes iespējas” noteikto 7. rezultatīvo rādītāju.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66 989 642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66 989 642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81 759 812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81 759 812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-14 770 170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-14 770 170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-14 770 170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-14 770 170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indikatīvais finansējuma sadalījums 2.4.1.2.pasākumā ir 81 759 812 </w:t>
            </w:r>
            <w:r w:rsidR="00000000" w:rsidRPr="00000000" w:rsidDel="00000000">
              <w:rPr>
                <w:sz w:val="24"/>
                <w:i w:val="1"/>
                <w:rtl w:val="0"/>
              </w:rPr>
              <w:t xml:space="preserve">euro</w:t>
            </w:r>
            <w:r w:rsidR="00000000" w:rsidRPr="00000000" w:rsidDel="00000000">
              <w:rPr>
                <w:sz w:val="24"/>
                <w:rtl w:val="0"/>
              </w:rPr>
              <w:t xml:space="preserve">, t.sk. KF finansējums 66 989 642 </w:t>
            </w:r>
            <w:r w:rsidR="00000000" w:rsidRPr="00000000" w:rsidDel="00000000">
              <w:rPr>
                <w:sz w:val="24"/>
                <w:i w:val="1"/>
                <w:rtl w:val="0"/>
              </w:rPr>
              <w:t xml:space="preserve">euro</w:t>
            </w:r>
            <w:r w:rsidR="00000000" w:rsidRPr="00000000" w:rsidDel="00000000">
              <w:rPr>
                <w:sz w:val="24"/>
                <w:rtl w:val="0"/>
              </w:rPr>
              <w:t xml:space="preserve"> un valsts budžeta finansējums 14 770 170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2.4.1.2.pasākuma pirmajā atlases kārtā pieejamais kopējais finansējums ir 17 707 200 </w:t>
            </w:r>
            <w:r w:rsidR="00000000" w:rsidRPr="00000000" w:rsidDel="00000000">
              <w:rPr>
                <w:sz w:val="24"/>
                <w:i w:val="1"/>
                <w:rtl w:val="0"/>
              </w:rPr>
              <w:t xml:space="preserve">euro</w:t>
            </w:r>
            <w:r w:rsidR="00000000" w:rsidRPr="00000000" w:rsidDel="00000000">
              <w:rPr>
                <w:sz w:val="24"/>
                <w:rtl w:val="0"/>
              </w:rPr>
              <w:t xml:space="preserve">, tai skaitā KF finansējums nepārsniedz 12 544 923 </w:t>
            </w:r>
            <w:r w:rsidR="00000000" w:rsidRPr="00000000" w:rsidDel="00000000">
              <w:rPr>
                <w:sz w:val="24"/>
                <w:i w:val="1"/>
                <w:rtl w:val="0"/>
              </w:rPr>
              <w:t xml:space="preserve">euro</w:t>
            </w:r>
            <w:r w:rsidR="00000000" w:rsidRPr="00000000" w:rsidDel="00000000">
              <w:rPr>
                <w:sz w:val="24"/>
                <w:rtl w:val="0"/>
              </w:rPr>
              <w:t xml:space="preserve"> un valsts budžeta finansējums nav mazāks par 5 162 277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2.4.1.2.pasākuma otrajā atlases kārtā pieejamais kopējais finansējums ir 64 052 612 </w:t>
            </w:r>
            <w:r w:rsidR="00000000" w:rsidRPr="00000000" w:rsidDel="00000000">
              <w:rPr>
                <w:sz w:val="24"/>
                <w:i w:val="1"/>
                <w:rtl w:val="0"/>
              </w:rPr>
              <w:t xml:space="preserve">euro</w:t>
            </w:r>
            <w:r w:rsidR="00000000" w:rsidRPr="00000000" w:rsidDel="00000000">
              <w:rPr>
                <w:sz w:val="24"/>
                <w:rtl w:val="0"/>
              </w:rPr>
              <w:t xml:space="preserve">, tai skaitā Kohēzijas fonda finansējums nepārsniedz 54 444 719 </w:t>
            </w:r>
            <w:r w:rsidR="00000000" w:rsidRPr="00000000" w:rsidDel="00000000">
              <w:rPr>
                <w:sz w:val="24"/>
                <w:i w:val="1"/>
                <w:rtl w:val="0"/>
              </w:rPr>
              <w:t xml:space="preserve">euro</w:t>
            </w:r>
            <w:r w:rsidR="00000000" w:rsidRPr="00000000" w:rsidDel="00000000">
              <w:rPr>
                <w:sz w:val="24"/>
                <w:rtl w:val="0"/>
              </w:rPr>
              <w:t xml:space="preserve"> un valsts budžeta finansējums nav mazāks par 9 607 893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KF finansējuma daļa. Budžeta izdevumi ir 2.4.1.2.pasākuma ieviešanai nepieciešamais kopējais publiskais finansējums (KF finansējums un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2.4.1.2.pasākuma pirmās atlases kārtas ietvaros īstenošanai nepieciešamās izmaksas 17 707 200 </w:t>
            </w:r>
            <w:r w:rsidR="00000000" w:rsidRPr="00000000" w:rsidDel="00000000">
              <w:rPr>
                <w:sz w:val="24"/>
                <w:i w:val="1"/>
                <w:rtl w:val="0"/>
              </w:rPr>
              <w:t xml:space="preserve">euro</w:t>
            </w:r>
            <w:r w:rsidR="00000000" w:rsidRPr="00000000" w:rsidDel="00000000">
              <w:rPr>
                <w:sz w:val="24"/>
                <w:rtl w:val="0"/>
              </w:rPr>
              <w:t xml:space="preserve"> apmērā šobrīd tiek veiktas no Satiksmes ministrijas pamatbudžeta apakšprogrammas 62.14.00 "Eiropas Reģionālās attīstības fonda (ERAF) finansētie dzelzceļa infrastruktūras projekti (2021-2027)". MK sēdes protokollēmuma projektā paredzēts, ka pēc noteikumu projekta stāšanās spēkā tiks veikta apropriācijas pārdale no Satiksmes ministrijas pamatbudžeta apakšprogrammas 62.14.00 uz jaunizveidojamo apakšprogrammu 61.13.00 “Kohēzijas fonda (KF) finansētie dzelzceļa infrastruktūras projekti (2021-2027)” ne vairāk kā 17 707 200 </w:t>
            </w:r>
            <w:r w:rsidR="00000000" w:rsidRPr="00000000" w:rsidDel="00000000">
              <w:rPr>
                <w:sz w:val="24"/>
                <w:i w:val="1"/>
                <w:rtl w:val="0"/>
              </w:rPr>
              <w:t xml:space="preserve">euro</w:t>
            </w:r>
            <w:r w:rsidR="00000000" w:rsidRPr="00000000" w:rsidDel="00000000">
              <w:rPr>
                <w:sz w:val="24"/>
                <w:rtl w:val="0"/>
              </w:rPr>
              <w:t xml:space="preserve"> apmērā, lai 2.4.1.2. pasākuma pirmajā atlases kārtā veiktos projekta izdevumus varētu attiecināt no Kohēzijas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2.4.1.2.pasākuma otrās atlases kārtas ietvaros īstenošanai nepieciešamās izmaksas šobrīd tiek veiktas no valsts budžeta apakšprogrammas 31.09.00 "Dotācija jauno elektrovilcienu projektam" plānotā finansējuma. Pēc noteikumu projekta stāšanās spēkā atbilstoši protokollēmuma projekta 4.2.apakšpunktā paredzētajam ir plānots veikt apropriācijas pārdali 62 480 530 </w:t>
            </w:r>
            <w:r w:rsidR="00000000" w:rsidRPr="00000000" w:rsidDel="00000000">
              <w:rPr>
                <w:sz w:val="24"/>
                <w:i w:val="1"/>
                <w:rtl w:val="0"/>
              </w:rPr>
              <w:t xml:space="preserve">euro</w:t>
            </w:r>
            <w:r w:rsidR="00000000" w:rsidRPr="00000000" w:rsidDel="00000000">
              <w:rPr>
                <w:sz w:val="24"/>
                <w:rtl w:val="0"/>
              </w:rPr>
              <w:t xml:space="preserve"> apmērā no valsts budžeta apakšprogrammas 31.09.00 “Dotācija jauno elektrovilcienu projektam” uz jaunizveidojamo apakšprogrammu 61.13.00 “Kohēzijas fonda (KF) finansētie dzelzceļa infrastruktūras projekti (2021-2027)”, lai īstenotu 2.4.1.2.pasākuma otrās atlases kārtas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MK sēdes protokollēmuma projektā 4.3.apakšpunktā paredzētajam finansējuma pārdales risinājumam līdz līguma par projekta īstenošanu noslēgšanai ar sadarbības iestādi 2.4.1.2. pasākuma īstenošanai tiek veikta finanšu līdzekļu pārdale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jaunizveidojamo apakšprogrammu 61.13.00 "Kohēzijas fonda (KF) finansētie dzelzceļa infrastruktūras projekti (2021-2027)" 1 572 082 </w:t>
            </w:r>
            <w:r w:rsidR="00000000" w:rsidRPr="00000000" w:rsidDel="00000000">
              <w:rPr>
                <w:sz w:val="24"/>
                <w:i w:val="1"/>
                <w:rtl w:val="0"/>
              </w:rPr>
              <w:t xml:space="preserve">euro</w:t>
            </w:r>
            <w:r w:rsidR="00000000" w:rsidRPr="00000000" w:rsidDel="00000000">
              <w:rPr>
                <w:sz w:val="24"/>
                <w:rtl w:val="0"/>
              </w:rPr>
              <w:t xml:space="preserve"> apmērā 2.4.1.2.pasākuma otrās atlases kārtas projekta īstenošanas izmaksām saistībā ar velosipēdu vietu izveidi elektrovilcienos un elektrovilcienu ražošanas uzraudzību. No programmas 80.00.00 pārdalāmā finansējuma apmērs ir noteikts, ņemot vērā, ka 2.4.1.2.pasākuma otrajā atlases kārtā pieejamais kopējais finansējums ir 64 052 612 </w:t>
            </w:r>
            <w:r w:rsidR="00000000" w:rsidRPr="00000000" w:rsidDel="00000000">
              <w:rPr>
                <w:sz w:val="24"/>
                <w:i w:val="1"/>
                <w:rtl w:val="0"/>
              </w:rPr>
              <w:t xml:space="preserve">euro</w:t>
            </w:r>
            <w:r w:rsidR="00000000" w:rsidRPr="00000000" w:rsidDel="00000000">
              <w:rPr>
                <w:sz w:val="24"/>
                <w:rtl w:val="0"/>
              </w:rPr>
              <w:t xml:space="preserve"> un no valsts budžeta apakšprogrammas 31.09.00 ir plānots veikt apropriācijas pārdali 62 480 530 </w:t>
            </w:r>
            <w:r w:rsidR="00000000" w:rsidRPr="00000000" w:rsidDel="00000000">
              <w:rPr>
                <w:sz w:val="24"/>
                <w:i w:val="1"/>
                <w:rtl w:val="0"/>
              </w:rPr>
              <w:t xml:space="preserve">euro</w:t>
            </w:r>
            <w:r w:rsidR="00000000" w:rsidRPr="00000000" w:rsidDel="00000000">
              <w:rPr>
                <w:sz w:val="24"/>
                <w:rtl w:val="0"/>
              </w:rPr>
              <w:t xml:space="preserve"> apmērā 2.4.1.2.pasākuma otrajā atlases kārtā plānoto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2.4.1.2.pasākumā pieejamais kopējais attiecināmais finansējums paredzēts darbībām, kas atbilst intervences laukumam 107 “Mobilie nulles emisijas/ar elektrību darbināmie dzelzceļa aktīvi”.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2.4.1.2.pasākuma īstenošanai tiks pārdalīts no Satiksmes ministrijas 62.14.00 un 31.09.00 apakšprogrammām, kā arī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Regula (ES) Nr. 651/2014 (2014. gada 17. jūnijs),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32007R1370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1370/2007 ( 2007. gada 23. oktobris ) par sabiedriskā pasažieru transporta pakalpojumiem, izmantojot dzelzceļu un autoceļus, un ar ko atceļ Padomes Regulu (EEK) Nr. 1191/69 un Padomes Regulu (EEK) Nr. 1107/70.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Nr.2018/1046 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Regula (ES) Nr. 651/2014 (2014. gada 17. jūnijs),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Regulas (ES)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1370/2007 ( 2007. gada 23. oktobris ) par sabiedriskā pasažieru transporta pakalpojumiem, izmantojot dzelzceļu un autoceļus, un ar ko atceļ Padomes Regulu (EEK) Nr. 1191/69 un Padomes Regulu (EEK) Nr. 1107/70.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(EK) Nr. 1370/2007 4. pants un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(EK) Nr. 1370/2007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un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(EK) Nr. 1370/2007 3. panta 2. punkts un 4.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https://vktap.mk.gov.lv/legal_acts/headers/f78cf3a3-e3ff-42a9-8dc5-e103d8cccb18/public_participations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nodrošināta sabiedrības pārstāvju un nozares/ jomas pārstāvošu biedrību, nodibinājumu, nevalstisko organizāciju iesaiste, nododot noteikumu projektu publiskā apspriešanā (sabiedrības līdzdalības organizēšana), kā arī nodrošinot iespēju sniegt viedokli par noteikumu projektu Tiesību aktu projektu portālā.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"Pasažieru vilciens"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jaunos elektrovilcienos nodrošinās labāku dzelzceļa pasažieru transporta integrāciju kopējā sabiedriskā transporta sistēmā un ievērojami uzlabos pakalpojuma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īstenotie projekti sniegs ieguldījumu klimata politikas mērķu izpildei, samazinot CO</w:t>
      </w:r>
      <w:r w:rsidR="00000000" w:rsidRPr="00000000" w:rsidDel="00000000">
        <w:rPr>
          <w:vertAlign w:val="subscript"/>
          <w:rtl w:val="0"/>
        </w:rPr>
        <w:t xml:space="preserve">2</w:t>
      </w:r>
      <w:r w:rsidR="00000000" w:rsidRPr="00000000" w:rsidDel="00000000">
        <w:rPr>
          <w:rtl w:val="0"/>
        </w:rPr>
        <w:t xml:space="preserve">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ievērošanu. 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 Iegādātie elektrovilcieni veicinās vienmērīgu mobilitāti un pakalpojumu piekļūstamību attiecībā uz visiem lietotājiem.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ievērošanu. Noteikumu projektā paredzēts, ka finansējuma saņēmējs ievēro horizontālo principu "Vienlīdzība, iekļaušana, nediskriminācija un pamattiesību ievērošana" un uzkrāj datus par projekta ietekmi uz horizontālā principa rādītāju - sabiedriskā transporta vienības, kur KF ieguldījumu rezultātā ir nodrošināta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projektu ietvaros tiks īstenotas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iegādāts tāds sabiedriskais transports, kur tiks nodrošināta vides un informācijas piekļūstamība personām ar dažādiem funkcionāliem traucējumiem (redze, dzirde, kustības) (atbilstošais HP rādītājs VINPI_014);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iegādātajos elektrovilcienos tiks nodrošināti tādi vizuāli informācijas tablo, kas nodrošinās informācijas saņemšanu cilvēkiem ar dzirdes traucējumiem, t.sk. nodrošinot atbilstoša lieluma un piemērotas formas burtus, ņemot vērā paredzamos lietošanas apstākļus un izmantojot pietiekamu kontrastu, kā arī pielāgojamus attālumus starp burtiem, rindām un rindkopām (atbilstošais HP rādītājs  VINPI_14);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iegādātajos elektrovilcienos tiks nodrošināti audio paziņojumi par pieturvietām, maršrutu u.c., tostarp, nodrošina saderīgumu ar Eiropas Savienībā pieejamām palīgierīcēm un palīgtehnoloģijām, kā arī  dzirdes tehnoloģijām, tai skaitā dzirdes aparātiem, indukcijas spolēm, kohleārajiem implantiem un klausīšanās palīgierīcēm (atbilstošais HP rādītājs VINPI_14).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horizontālā principa “Vienlīdzība, iekļaušana, nediskriminācija un pamattiesību ievērošana” ievērošanu, tādēļ plānotas vispārīgas horizontālā principa darbības, kas vērstas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un vizuālās identitātes aktivitātes, to saturs tiks rūpīgi izvērtēts un  tiks izvēlēta valoda un vizuālie tēli, kas mazina diskrimināciju un stereotipu veidošanos par kādu no dzimumiem;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iesniegumā ir paskaidrots, kā projektu vadībā un īstenošanā tiks nodrošināta nediskriminācija pēc dzimuma.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horizontālā principa “Vienlīdzība, iekļaušana, nediskriminācija un pamattiesību ievērošana” (turpmāk – HP) ievērošanu. Noteikumu projektā paredzēts, ka finansējuma saņēmējs ievēro HP un uzkrāj datus par projekta ietekmi uz horizontālā principa rādītāju - sabiedriskā transporta vienības, kur KF ieguldījumu rezultātā ir nodrošināta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kritēriju komplekts iekļauj specifisko atbilstības kritēriju, kura ietvaros projekta iesniedzējam ir jāsniedz informācija par HP īstenošanu, paredzot vispārīgas un specifiskas darbības, kas veicina vienlīdzību, iekļaušanu, nediskrimināciju un pamattiesību ievērošanu. Līdz ar to projektā jāiekļauj vismaz 3 vispārīgās HP darbības un vismaz 3 specifiskās HP darbības, kas risinās identificētās mērķa grupas vajadzības un problēmas un veicinās vienlīdzību, iekļaušanu, nediskrimināciju un pamattiesību ievērošanu. HP vispārīgo un specifisko darbību piemēri un rādītāji noteikti LM izstrādātajā metodikā “Horizontālā principa “Vienlīdzība, iekļaušana, nediskriminācija un pamattiesību ievērošana” īstenošanas un uzraudzības metodika (2021-2027)”, pieejama: https://www.lm.gov.lv/lv/metodiskie-materiali.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24-TA-654</w:t>
    </w:r>
    <w:r>
      <w:br/>
    </w:r>
    <w:r w:rsidR="00000000" w:rsidRPr="00000000" w:rsidDel="00000000">
      <w:rPr>
        <w:rtl w:val="0"/>
      </w:rPr>
      <w:t xml:space="preserve">Izdrukāts 29.07.2026. 21.54 - 5.0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24-TA-654</w:t>
    </w:r>
    <w:r>
      <w:br/>
    </w:r>
    <w:r w:rsidR="00000000" w:rsidRPr="00000000" w:rsidDel="00000000">
      <w:rPr>
        <w:rtl w:val="0"/>
      </w:rPr>
      <w:t xml:space="preserve">Izdrukāts 29.07.2026. 21.54 - 5.0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anotācija_(ex_ante)_24-TA-654.docx</dc:title>
</cp:coreProperties>
</file>

<file path=docProps/custom.xml><?xml version="1.0" encoding="utf-8"?>
<Properties xmlns="http://schemas.openxmlformats.org/officeDocument/2006/custom-properties" xmlns:vt="http://schemas.openxmlformats.org/officeDocument/2006/docPropsVTypes"/>
</file>