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2001. gada 3. aprīļa noteikumos Nr. 152 "Darbnespējas lapu izsniegšanas un anulēšanas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ka personai vispārējā saslimšanas gadījumā par pirmajām 9 darbnespējas dienām (šobrīd 10) izsniedz darbnespējas lapu 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 darba devēju slogu, kas saistīts ar darbinieku darbnespējas lapu apmaksu.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16.11.2021. grozījumiem likumā "Par maternitātes un slimības apdrošināšanu", kas stāsies spēkā ar 01.04.2022.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"Par maternitātes un slimības apdrošināšu" 12. pantu slimības pabalsta piešķiršanas pamats ir Ministru kabineta noteiktajā kārtībā izsniegta darbnespējas lapa.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darba devēju izmaksas par darbaspēku,  kā viens no atbalsta mehānismiem darba devējiem ir paredzēts atvieglot darba devēju slogu, kas saistīts ar darbinieku darbnespējas lapu apmaksu, nosakot, ka darbnespējas lapu no 10. darbnespējas dienas apmaksā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 gada 3. aprīļa noteikumi Nr. 152 “Darbnespējas lapu izsniegšanas un anulēšanas kārtība” nosaka kārtību, kādā tiek apliecināta personas pārejoša darbnespēja, un attiecīgo dokumentu izsniegšanas un anulēšanas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atbalsta mehānismiem darba devējiem - ir paredzēts atvieglot darba devēju slogu, kas saistīts ar darbinieku darbnespējas lapu apmaksu vispārējā gadījumā. Šajā sakarā Labklājības ministrija izstrādāja grozījumus likumā “Par maternitātes un slimības apdrošināšanu”, kas 2021. gada 16. novembrī pieņemti Saeimā 2. galīgajā lasījumā, nosakot, ka, sākot ar 2022. gada 1. aprīli, darbnespējas lapu no 10. darbnespējas dienas apmaksā valsts (šobrīd no 11. dienas). Tas nozīmē, ka darba devējs, ja darbnespējas cēlonis ir slimība (izņemot arodslimība) vai trauma (izņemot nelaimes gadījumu darbā), apmaksās no saviem līdzekļiem slimības naudu ne mazāk kā 75% apmērā no vidējās izpeļņas par 2. un 3. pārejošu darbnespējas dienu un ne mazāk kā 80% apmērā par laiku – no 4. darbnespējas dienas līdz 9. darbnespējas dienai (šobrīd līdz 10 darbnespējas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darbnespējas cēlonis ir arodslimība vai nelaimes gadījums darbā, tad darbnespēja tiek apmaksāta saskaņā ar likumu “Par obligāto sociālo apdrošināšanu pret nelaimes gadījumiem darbā un arodslimībām”. Minētā likuma 19. panta trešā daļa nosaka, ja persona saslimusi ar arodslimību, valsts apmaksā darbnespēju no pirmās dienas. Taču, ja noticis nelaimes gadījums darbā, tad darbnespēju par pirmajām 10 darbnespējas dienām apmaksā darba devējs un no 11. darbnespējas dienas –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veiktas tikai likumā “Par maternitātes un slimības apdrošināšanu” attiecībā uz darbnespēju vispārējā gadījumā, bet, ja darbnespējas cēlonis ir arodslimība vai nelaimes gadījums darbā, tad darbnespējas apmaksā izmaiņas nav paredzētas un paliek spēkā šobrīd esošā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izstrādāts noteikumu projekts, lai precizētu darbnespējas lapu izsniegšanas kārtību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personām, kurām izrakstīta darbnespējas lapa, ģimenes ārsti un ārsti- speciālisti, kuri izraksta attiecīgās darbnespējas lapas.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22-TA-404</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22-TA-404</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anotācija_(ex_ante)_22-TA-404.docx</dc:title>
</cp:coreProperties>
</file>

<file path=docProps/custom.xml><?xml version="1.0" encoding="utf-8"?>
<Properties xmlns="http://schemas.openxmlformats.org/officeDocument/2006/custom-properties" xmlns:vt="http://schemas.openxmlformats.org/officeDocument/2006/docPropsVTypes"/>
</file>