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"Audri" un "Lejas Audrupi"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īstenošanai atsavināt nekustamo īpašumu "Audri" (kadastra Nr. 40640120011) un "Lejas Audrupi" (kadastra Nr. 40640120096) daļu - zemes vienību (kadastra apzīmējums 40640120378) 1,61 ha platībā, zemes vienību (kadastra apzīmējums 40640120379) 1,81 ha platībā, zemes vienību (kadastra apzīmējums 40640120380) 0,5212 ha platībā un zemes vienību (kadastra apzīmējums 40640120381) 0,4818 ha platībā -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būvatļaujā Nr. BIS-BL-353503-257 "Ātrgaitas dzelzceļa "Rail Baltica" DS4 posma "Misa - Latvijas/Lietuvas robeža" apakšposms DPS1", būvatļauja Nr. 5, izstrādātajiem tehniskajiem risinājumiem Rail Baltica projekts skar Nekustamā īpašuma daļu,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40640120379) 1,81 ha platībā izmantošanu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40640120380) 0,5212 ha platībā izmantošanu saistītās infrastruktūras -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40640120381) 0,4818 ha platībā izmantošanu saistītās infrastruktūras -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40640120378) 1,61 ha platībā atsavināšanu saskaņā ar Atsavināšanas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izbūves šāda veida ceļš (autoceļš) ar visiem tā kompleksā ietilpstošajiem elementiem būs nododams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"Audri" (nekustamā īpašuma kadastra Nr. 40640120011) Iecavas pagastā, Bauskas novadā (turpmāk – nekustamais īpašums "Audri") un nekustamo īpašumu "Lejas Audrupi" (nekustamā īpašuma kadastra Nr. 40640120096) Iecavas pagastā, Bauskas novadā (turpmāk – nekustamais īpašums "Lejas Audrupi").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Situācija pirms zemes ierīcības projekta izstrādes, apstiprināšanas un realizācijas, un kadastrālās uzmērīšanas procesa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sabiedrība ar ierobežotu atbildību "Eiropas Dzelzceļa līnijas" (turpmāk – Institūcija) 2022. gada 30. septembrī nosūtīja nekustamā īpašuma "Audri" un nekustamā īpašuma "Lejas Audrupi"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paziņojumu Nr. 2.4.N/2022-1345 "Paziņojums par nekustamā īpašuma "Audri" Iecavas pagastā, Bauskas novadā, kadastra Nr. 40640120011, daļas atsavināšanas nepieciešamību sabiedrības vajadzību nodrošināšanai", informējot par nekustamā īpašuma "Audri" sastāvā esošās zemes vienības (zemes vienības kadastra apzīmējums 40640120127) daļas aptuveni 3,4832 ha platībā (platība var tikt precizēta pēc zemes kadastrālās uzmērīšanas) atsavināšanas nepieciešamību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paziņojumu Nr. 2.4.N/2022-1350 "Paziņojums par nekustamā īpašuma "Lejas Audrupi" Iecavas pagastā, Bauskas novadā, kadastra Nr. 40640120096, daļas atsavināšanas nepieciešamību sabiedrības vajadzību nodrošināšanai", informējot par nekustamā īpašuma "Lejas Audrupi" sastāvā esošās zemes vienības (zemes vienības kadastra apzīmējums 40640120092) daļas aptuveni 0,9443 ha platībā (platība var tikt precizēta zemes kadastrālās uzmērīšanas procesā) atsavināšanas nepieciešamību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"Audri" ir ierakstīts Zemgales rajona tiesas Iecavas pagasta zemesgrāmatas nodalījumā Nr. 63 un īpašuma tiesības uz šo nekustamo īpašumu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"Audri" sastāv no 13 zemes vienībām (zemes vienības kadastra apzīmējums 40640100789, 40640102229, 40640120001, 40640120011, 40640120012, 40640120127, 40640120132, 40640120133, 40640120162, 40640120181, 40640140065, 40640140170, 40640140171) 92,41 ha kopplatībā un 17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zemesgrāmatas nodalījumā veikti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aizlieguma ieraksts un ieraksts par nostiprinātu ķīlas tiesību: nostiprinātas hipotēkas par labu kreditoram akciju sabiedrībai "Luminor Bank", reģistrācijas numurs Igaunijā 11315936;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aizliegums bez akciju sabiedrības "Luminor Bank" rakstiskas piekrišanas nekustamo īpašumu atsavināt, dāvināt, sadalīt un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atzīmes veidā ierakstīts apgrūtinājums – ceļa servitūts 0,1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"Lejas Audrupi" ir ierakstīts Zemgales rajona tiesas Iecavas pagasta zemesgrāmatas nodalījumā Nr. 100000109052 un īpašuma tiesības uz šo nekustamo īpašumu ir nostiprinātas juridiskai personai –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Nekustamais īpašums "Lejas Audrupi" sastāv no divām zemes vienībām (zemes vienības kadastra apzīmējums 40640120096 un 40640120092) 9,48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zemesgrāmatas nodalījumā veikti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aizlieguma ieraksts un ieraksts par nostiprinātu ķīlas tiesību: nostiprinātas hipotēkas par labu kreditoram akciju sabiedrībai "Luminor Bank", reģistrācijas numurs Igaunijā 11315936;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aizliegums bez akciju sabiedrības "Luminor Bank" rakstiskas piekrišanas nekustamo īpašumu atsavināt, dāvināt, sadalīt un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atzīmes veidā ierakstīts apgrūtinājums - servitūts ar tiesību uz braucamo ceļu par labu autoceļam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atbilstoši Atsavināšanas likuma 7.</w:t>
      </w:r>
      <w:r w:rsidR="00000000" w:rsidRPr="00000000" w:rsidDel="00000000">
        <w:rPr>
          <w:vertAlign w:val="superscript"/>
          <w:rtl w:val="0"/>
        </w:rPr>
        <w:t xml:space="preserve">1</w:t>
      </w:r>
      <w:r w:rsidR="00000000" w:rsidRPr="00000000" w:rsidDel="00000000">
        <w:rPr>
          <w:rtl w:val="0"/>
        </w:rPr>
        <w:t xml:space="preserve"> pantā noteiktajam, ka, atsavinot nekustamo īpašumu sabiedrības vajadzībām, ievēro arī tās personas intereses, kurai par labu attiecībā uz nekustamo īpašumu ir nostiprināta ķīlas tiesība, saskaņā ar šī likuma 18. panta pirmajā daļā noteikto 2022. gada 30. septembrī ar vēstuli Nr. 2.3.N/2022-1345 un vēstuli Nr. 2.3.N/2022-1350 informēja kreditoru par nekustamā īpašuma "Audri" un "Lejas Audrupi" daļas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20. martā Īpašnieks Institūcijā iesniedza akciju sabiedrības "Luminor Bank" paziņojumu Nr. LUM1.03/01-68/2024, saskaņā ar kuru akciju sabiedrība "Luminor Bank" informē, ka piekrīt nekustamā īpašuma "Audri” un "Lejas Audrupi" sadalīšanai un Rail Baltica projekta īstenošanai nepieciešamās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 panta ceturtajā daļā noteikto, ka Īpašnieks un persona, kurai par labu attiecībā uz nekustamo īpašumu ir nostiprināta ķīlas tiesība, var vienoties par atlīdzības sadali, šīs personas par to tiks informētas uzaicinājumā noslēgt līgumu par Nekustamā īpašuma daļas labprātīgu atsavināšanu, izsakot lūgumu iesniegt attiecīga satura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12. panta otrajai un trešajai daļai, saņemot paziņojumu par atlīdzības sadali, līgumā par Nekustamā īpašuma daļas labprātīgu atsavināšanu tiks paredzēta atlīdzības kompensācijas kārtība atbilstoši paziņojumā noteiktajam, savukārt, ja līdz dienai, kad tiks noslēgts līgums par Nekustamā īpašuma daļas labprātīgu atsavināšanu, nebūs saņemts paziņojums par atlīdzības sadali, atlīdzības izmaksa būs veicama Atsavināšanas likuma 29.</w:t>
      </w:r>
      <w:r w:rsidR="00000000" w:rsidRPr="00000000" w:rsidDel="00000000">
        <w:rPr>
          <w:vertAlign w:val="superscript"/>
          <w:rtl w:val="0"/>
        </w:rPr>
        <w:t xml:space="preserve">2</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12.</w:t>
      </w:r>
      <w:r w:rsidR="00000000" w:rsidRPr="00000000" w:rsidDel="00000000">
        <w:rPr>
          <w:vertAlign w:val="superscript"/>
          <w:rtl w:val="0"/>
        </w:rPr>
        <w:t xml:space="preserve">1</w:t>
      </w:r>
      <w:r w:rsidR="00000000" w:rsidRPr="00000000" w:rsidDel="00000000">
        <w:rPr>
          <w:rtl w:val="0"/>
        </w:rPr>
        <w:t xml:space="preserve"> pantā noteikts, ka,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Saskaņā ar Atsavināšanas likuma 16. panta pirmo daļu,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(atsavināmo) zemes vienības (pirms sadales zemes vienības kadastra apzīmējums 40640120127) daļu aptuveni 1,9203 ha platībā, atlikumā veidojas zemes vienības daļas aptuveni 1,5629 ha un 2,0368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nodalot Rail Baltica projektam nepieciešamo (atsavināmo) zemes vienības (pirms sadales zemes vienības kadastra apzīmējums 40640120092) daļu aptuveni 0,8971 ha platībā, atlikumā veidojas zemes vienības daļas aptuveni 3,9357 ha un 0,0472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20. septembra atzinumam Nr. BNP/2022/4.7/1650/N zemes vienības (zemes vienību kadastra apzīmējumi: 40640120127 un 40640120092) saskaņā ar pašvaldības teritorijas plānojumu atrodas funkcionālajā zonā Lauksaimniecības teritorija (L), kurā minimālā jaunveidojamā zemesgabala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vienības (pirms sadales zemes vienības kadastra apzīmējums 40640120127) atlikusī daļa aptuveni 2,0368 ha platībā un zemes vienības (pirms sadales zemes vienības kadastra apzīmējums 40640120092) daļa aptuveni 3,9357 ha platībā atbilst teritorijas plānojumam un turpmāk ir izmantojamas patstāvīgi atbilstoši teritorijas plānojumam, savukārt zemes vienības (pirms sadales zemes vienības kadastra apzīmējums 40640120127) atlikusī daļa aptuveni 1,5629 ha platībā un zemes vienības (pirms sadales zemes vienības kadastra apzīmējums 40640120092) atlikusī daļa aptuveni 0,0472 ha platībā neatbilst pašvaldības teritorijas plānojumā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pirmajā daļā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zemes vienības (pirms sadales zemes vienības kadastra apzīmējums 40640120127) atlikušās daļas aptuveni 1,5629 ha platībā un zemes vienības (pirms sadales zemes vienības kadastra apzīmējums 40640120092) atlikušās daļas aptuveni 0,0472 ha saglabāšanu Īpašnieka īpašumā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minēto, saskaņā ar Atsavināšanas likuma 18. panta pirmo un otro daļu un 6. panta pirmo daļu ir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nekustamā īpašuma "Audri" sastāvā esošās zemes vienības (pirms sadales zemes vienības kadastra apzīmējums 40640120127) daļa 3,4832 ha platībā (Rail Baltica projekta īstenošanai nepieciešamā platība 1,9203 ha un papildus saskaņā ar Atsavināšanas likuma 6. panta pirmo daļu iegūstamā platība 1,5629 ha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nekustamā īpašuma "Lejas Audrupi" sastāvā esošās zemes vienības (pirms sadales zemes vienības kadastra apzīmējums 40640120092) daļa 0,9443 ha platībā (Rail Baltica projekta īstenošanai nepieciešamā platība 0,8971 ha un papildus saskaņā ar Atsavināšanas likuma 6. panta pirmo daļu iegūstamā platība 0,0472 ha (platība var tikt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saskaņā ar Atsavināšanas likuma 24. panta pirmajā daļā noteikto ir veikusi darbības atlikušās (neatsavināmās) nekustamā īpašuma "Audri" un "Lejas Audrupi" daļas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Situācija saistībā ar zemes ierīcības projekta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Institūcijai un Īpašniekam savstarpēji vienojoties, ir izstrādāts un ar Bauskas novada pašvaldības Iecavas apvienības pārvaldes 2023. gada 16. oktobra lēmumu Nr. IAP/2023/3-27/149/APL apstiprināts zemes ierīcības projekts nekustamā īpašuma "Audri" sastāvā esošās zemes vienības ar kadastra apzīmējumu 40640120127 un nekustamā īpašuma "Lejas Audrupi" sastāvā esošās zemes vienības ar kadastra apzīmējumu 40640120092 robežu pārkārtošanai un sadalīšanai.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zemes ierīcības projektu un veicot zemes kadastrālo uzmērīšanu, ir izveidotas piecas atsevišķas zemes vienības: zemes vienība ar kadastra apzīmējumu 40640120377, kas iekļauta nekustamā īpašuma "Audri" sastāvā, un zemes vienības ar kadastra apzīmējumu 40640120378, 40640120379, 40640120380, 40640120381, kas iekļautas nekustamā īpašuma "Lejas Audrupi"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iesniegti nekustamā īpašuma "Audri" un "Lejas Audrupi" atsavināmo daļu veidojošo zemes vienību robežu, situācijas un apgrūtinājumu plāni, no kuriem ir konstatējama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40640120378) 1,61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7311041000 ūdensnotekas (ūdensteču regulēta posma un speciāli raktas gultnes), kā arī uz tās esošas hidrotehniskas būves un ierīces ekspluatācijas aizsargjoslas teritorija lauksaimniecībā izmantojamās zemēs – 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zemes platība – 1,52 ha, tajā skaitā aramzemes platība – 1,52 ha, ūdens objektu zeme - 0,09 ha, t.sk. zeme zem ūdeņiem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40640120379) 1,81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 0,00 ha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zemes platība –1,79 ha, tajā skaitā aramzemes platība – 1,75 ha, ganības – 0,04 ha; ūdens objektu zeme - 0,01 ha, t.sk. zeme zem ūdeņiem – 0,01 ha; zeme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40640120380) 0,5212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7311041000 ūdensnotekas (ūdensteču regulēta posma un speciāli raktas gultnes), kā arī uz tās esošas hidrotehniskas būves un ierīces ekspluatācijas aizsargjoslas teritorija lauksaimniecībā izmantojamās zemēs – 0,0162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 zemes platība – 0,4918 ha, tajā skaitā aramzemes platība – 0,4918 ha; krūmāji - 0,0213 ha; ūdens objektu zeme – 0,0028 ha, t.sk. zeme zem ūdeņiem – 0,0028 ha; zeme zem ceļiem platība – 0,0053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40640120381) 0,4818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 0,0286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 0,0224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zemes platība – 0,4744 ha, tajā skaitā aramzemes platība – 0,4744 ha; ūdens objektu zeme – 0,0074 ha, t.sk. zeme zem ūdeņiem – 0,0074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vienībām ar kadastra apzīmējumu 40640120379, 40640120380 un 40640120381, ir noteikts lietošanas mērķis "Zeme dzelzceļa infrastruktūras zemes nodalījuma joslā un ceļu zemes nodalījuma joslā" (NĪLM kods – 1101), savukārt zemes vienībai ar kadastra apzīmējumu 40640120378 ir noteikts lietošanas mērķis "Zeme, uz kuras galvenā saimnieciskā darbība ir lauksaimniecība" (NĪLM kods – 0101).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Nekustamā īpašuma valsts kadastra likuma 11. panta otrās daļas 3. punkta regulējumu, kad Kadastra informācijas sistēmā reģistrētās izmaiņas nekustamā īpašuma sastāvā par kadastra objekta sadalīšanu, apvienošanu vai dzīvojamās mājas sadali dzīvokļa īpašumos vēl nav ierakstītas zemesgrāmatā un ir ierosināta kadastra objekta sadale vai apvienošana, kas atbilst zemesgrāmatā ierakstītajam nekustamā īpašuma sastāvam, izmaiņas par nekustamā īpašuma "Audri" un "Lejas Audrupi" robežu pārkārtošanu un sadali Kadastrā būs reģistrējamas vienkāršotā procedūrā bez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pēc nekustamā īpašuma "Audri" un "Lejas Audrupi" atsavināmo daļu un atlikušo (neatsavināmo) daļu veidojošo zemes vienību robežu, situācijas un apgrūtinājumu plānu reģistrācijas Valsts zemes dienesta Nekustamo īpašumu valsts Kadastra informācijas sistēmā, Institūcijai un Īpašniekam savstarpējā sadarbībā atsevišķā kārtībā būs sagatavojami dokumenti un veicami ieraksti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28. marta sēdes slēgtajā daļā apstiprināja atlīdzību par nekustamā īpašuma "Lejas Audrupi", kadastra Nr.40640120096, un nekustamā īpašuma "Audri", kadastra Nr. 40640120011, Iecavas pagastā, Bauskas novadā, daļas atsavināšanu sabiedrības vajadzībām, nosakot to kopējās vērtības 53 672,96 EUR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kopējā tirgus vērtība 52 032,96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40640120378) 1,61 ha platībā tirgus vērtība 18 852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40640120379) 1,81 ha platībā tirgus vērtība 21 351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40640120380) 0,5212 ha platībā tirgus vērtība 6160,17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40640120381) 0,4818 ha platībā tirgus vērtība 5669,79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par atlikušās (neatsavināmās) zemes vienības (zemes vienības kadastra apzīmējums 40640120377) vērtības samazinājumu 1640,00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27.februārī vēstulē Nr. 2.3.N/2024-1015 un vēstulē Nr. 2.3.N/2024-1016 informēja Īpašnieku par 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prasījums par iespējamā zaudējuma, kas aprēķināms atbilstoši izmaksām par Kredīta līguma Nr. 94K/21, kas noslēgts ar akciju sabiedrību "Luminor Bank" grozīšanu (cenrādis – 1 % apmērā no līguma summas) atlīdzināšanu - saskaņā ar Sabiedrības vajadzībām nepieciešamā nekustamā īpašuma atsavināšanas likuma 71. panta un 11. panta piektās daļas regulējumu hipotekārais kreditors nekustamā īpašuma atsavināšanu sabiedrības vajadzībām nevar izmantot kā pamatojumu, lai prasītu pilnu atlikušās parāda summas samaksu vai uzskatītu to par saistību pārkāpumu. Tādējādi no vienas puses šīs normas izslēdz, ka nekustamā īpašuma atsavināšana sabiedrības vajadzībām var ievērojami pasliktināt nekustamā īpašuma īpašnieka stāvokli attiecībā uz tā uzņemto saistību izpildi pret hipotekāro kreditoru. Tomēr, no otras puses, hipotekārā kreditora interešu aizsardzība tiek nodrošināta, dodot iespēju hipotekārajam kreditoram piedalīties institūcijas noteiktās atlīdzības sadalē. Izmaksājamās atlīdzības summa izlietojama saistību pirmstermiņa dzēšanai, nemainot saistības izpildes noteikumus, ja vien puses nevienojas citādi. Institūcijā nav iesniegti dokumentālie pierādījumi par zaudējuma iestāšanās faktu, tā ciešo cēloņsakarību ar Nekustamā īpašuma daļas atsavināšanu un apmēru, saskaņā ar ko atzīstams, ka prasījums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sniegta informācija par meliorācijas sistēmu saglabāšanu atlikušajā daļā – saskaņā ar akciju sabiedrības "RB Rail" sniegto informāciju Rail Baltica projekta būvniecības procesa ietvaros likumīgi izbūvētā meliorācijas sistēma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sniegta informācija par apaugumu - Īpašniekam ir saglabājamas īpašuma tiesības uz zemes vienības (zemes vienības kadastra apzīmējums 40640120127) atsavināmās daļas esošo apaugumu (vērtība nav iekļauta atlīdzības apmērā), kas ir novācams par Īpašnieka līdzekļiem. Vienošanās par Apauguma novākšanas termiņu būs nosakāms pirkuma līgumā, pusēm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25. jūnija lēmumu Nr. 03.1-14/03.1-14/2321 apstiprināja taisnīgas atlīdzības apmēru par Nekustamā īpašuma daļas atsavināšanu, nosakot to 53 672,96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"Audri" (nekustamā īpašuma kadastra Nr. 40640120011) un nekustamā īpašuma "Lejas Audrupi" (nekustamā īpašuma kadastra Nr. 40640120096) daļu - zemes vienību (zemes vienības kadastra apzīmējums 40640120378) 1,61 ha platībā, zemes vienību (zemes vienības kadastra apzīmējums 40640120379) 1,81 ha platībā, zemes vienību (zemes vienības kadastra apzīmējums 40640120380) 0,5212 ha platībā un zemes vienību (zemes vienības kadastra apzīmējums 40640120381) 0,4818 ha platībā -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2020. gada 13. novembrī noslēgts starp akciju sabiedrību "RB Rail" un Eiropas Inovācijas un tīklu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24-TA-1362</w:t>
    </w:r>
    <w:r>
      <w:br/>
    </w:r>
    <w:r w:rsidR="00000000" w:rsidRPr="00000000" w:rsidDel="00000000">
      <w:rPr>
        <w:rtl w:val="0"/>
      </w:rPr>
      <w:t xml:space="preserve">Izdrukāts 29.07.2026. 21.40 - 1.0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24-TA-1362</w:t>
    </w:r>
    <w:r>
      <w:br/>
    </w:r>
    <w:r w:rsidR="00000000" w:rsidRPr="00000000" w:rsidDel="00000000">
      <w:rPr>
        <w:rtl w:val="0"/>
      </w:rPr>
      <w:t xml:space="preserve">Izdrukāts 29.07.2026. 21.40 - 1.0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anotācija_(ex_ante)_24-TA-1362.docx</dc:title>
</cp:coreProperties>
</file>

<file path=docProps/custom.xml><?xml version="1.0" encoding="utf-8"?>
<Properties xmlns="http://schemas.openxmlformats.org/officeDocument/2006/custom-properties" xmlns:vt="http://schemas.openxmlformats.org/officeDocument/2006/docPropsVTypes"/>
</file>