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2017. gada 28. marta noteikumos Nr. 180 "Tiešās pārvaldes iestāžu rīkotajos iepirkumos izvirzāmās preču un pakalpojumu energoefektivitātes prasības""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28. marta noteikumos Nr. 180 "Tiešās pārvaldes iestāžu rīkotajos iepirkumos izvirzāmās preču un pakalpojumu energoefektivitātes prasības" (turpmāk - Noteikumu projekts) izstrādāti, lai Ministru kabineta 2017. gada 28. marta noteikumos Nr. 180 "Tiešās pārvaldes iestāžu rīkotajos iepirkumos izvirzāmās preču un pakalpojumu energoefektivitātes prasības" (turpmāk – Noteikumi) aktualizētu iepirkumos izvirzāmās prasības attiecībā uz preču energo un resursu efektivitāti, atbilstību ekodizaina prasībām, kā arī precizētu atsauci uz Eiropas Parlamenta un Padomes regulu par riepu marķēšanu attiecībā uz degvielas patēriņa efektivitāti un citiem būtiskiem parametriem, nomainot atsauci uz šobrīd spēkā esošo regulu, kā arī svītrotu atsauci uz </w:t>
      </w:r>
      <w:r w:rsidR="00000000" w:rsidRPr="00000000" w:rsidDel="00000000">
        <w:rPr>
          <w:i w:val="1"/>
          <w:rtl w:val="0"/>
        </w:rPr>
        <w:t xml:space="preserve">Energy Star</w:t>
      </w:r>
      <w:r w:rsidR="00000000" w:rsidRPr="00000000" w:rsidDel="00000000">
        <w:rPr>
          <w:rtl w:val="0"/>
        </w:rPr>
        <w:t xml:space="preserve"> marķējuma piemērošanu attiecībā uz biroja iekārtu energoefektivitāti.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aktualizēt Noteikumus, aktualizējot 2.1. un 2.2. apakšpunktu attiecībā uz energoefektivitātes un ekodizaina prasībām, svītrojot 2.3. apakšpunktu un aktualizējot 2.4. apakšpunktā norādīto līdzšinējo atsauci uz Eiropas Savienības (turpmāk - ES) Regulu, kas nosaka riepu marķēšanas prasības attiecībā uz degvielas patēriņa efektivitāti un citiem parametriem.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Līdzšinējais regulējums nav aktualizēts kopš Noteikumu spēkā stāšanās dienas 2017. gada 28. martā. Kopš tā laika ES līmenī ir noritējis un arī šobrīd turpinās darbs pie dažādu preču un to grupu energoefektivitātes marķējuma pārskatīšanas un ekodizaina nosacījumu aktualizēšanas, spēku ir zaudējis Nolīgums starp Amerikas Savienoto Valstu valdību un ES par biroja iekārtu energoefektivitātes marķēšanas programmu koordinēšanu (turpmāk – ES-ASV Nolīgums), kā arī ir stājusies spēkā Eiropas Parlamenta un Padomes 2020. gada 25. maija Regula Nr. 2020/740 par riepu marķēšanu attiecībā uz degvielas patēriņa efektivitāti un citiem būtiskiem parametriem, ar ko groza Regulu (ES) 2017/1369 un atceļ Regulu (EK) Nr. 1222/2009 (turpmāk – Regula Nr. 220/740).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 gada 4. maija Eiropas Komisijas paziņojumā “Ekodizaina un energomarķējuma darba plāns 2022.-2024. gadam” (2022/C 182/01) (turpmāk – Plāns) minēto šobrīd ES līmenī turpinās iepriekšējos gados uzsāktais darbs pie energomarķējuma un ekodizaina nosacījumu pārskatīšanas ES. Tas cita starpā ietver energomarķējuma skalas pārskatīšanu dažādu preču kategorijām nolūkā to vienkāršot un veicināt arvien energoefektīvāku preču pieejamību tirgū. Saskaņā ar Plānā minēto 2022. gadā vēl ir atlicis apmēram 40 % no veicamā darba. Ņemot vērā to, ka daļai preču kategoriju energoefektivitātes klases vēl ir pārskatāmas, kā arī to, ka jau pārskatītajās preču kategorijās augstākajām energoefektivitātes klasēm (A un B) atbilstoši produkti ES tirgū šobrīd praktiski nav pieejami, ir nepieciešams aktualizēt Noteikumu 2.1. apakšpunktu. Savukārt 2.2. apakšpunkts ir aktualizējams, ņemot vērā to, ka ekodizaina un energoefektivitātes prasības nav savstarpēji izslēdzošas. Līdztekus tam, lai nodrošinātu korektas prasības valsts tiešās pārvaldes iepirkumos, aktualizējamas ir arī Noteikumu 2.3. un 2.4. apakšpunkta normas, ņemot vērā pēdējos gados notikušās izmaiņas attiecībā uz Energy Star marķējumu un riepu marķējumu.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aktualizēta Noteikumu 2.1. apakšpunktā ietvertā norāde uz atbilstību energoefektivitātes “B” klasei, to aizstājot ar norādi uz atbilstību vienai no divām augstākajām tirgū pieejamām attiecīgās preces energoefektivitātes klasēm. Tādā veidā tiks nodrošināta normas īstenojamība praksē, ņemot vērā gan ES līmenī arvien notiekošo darbu pie energoefektivitātes klašu pārskatīšanas noteiktu kategoriju precēm (t.sk. viedierīcēm, datoriem un datoru serveriem, ventilatoriem, gaisa kondicionieriem), gan arī to, ka noteiktu preču kategorijām šobrīd tirgū nav pieejamas “B” klasei atbilstošas preces, piemēram, tādas kā spuldzes u.tml. Aktualizētā norma, balstoties uz noteiktas energoefektivitātes klases preču pieejamību tirgū, dos iespēju tiešās valsts pārvaldes iestādēm savos preču iepirkumos ietvert korektas un izpildāmas preču energoefektivitātes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aktualizēts Noteikumu 2.2. apakšpunkts, ņemot vērā to, ka ekodizaina un energoefektivitātes nosacījumiem pēc būtības ir papildinošs, nevis savstarpēji izslēdzošs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svītrots Noteikumu 2.3. apakšpunkts, kas nosaka, ka preces energoefektivitātes līmenis nav zemāks par līmeni, kāds ir precei, kurai ir </w:t>
      </w:r>
      <w:r w:rsidR="00000000" w:rsidRPr="00000000" w:rsidDel="00000000">
        <w:rPr>
          <w:i w:val="1"/>
          <w:rtl w:val="0"/>
        </w:rPr>
        <w:t xml:space="preserve">Energy Star</w:t>
      </w:r>
      <w:r w:rsidR="00000000" w:rsidRPr="00000000" w:rsidDel="00000000">
        <w:rPr>
          <w:rtl w:val="0"/>
        </w:rPr>
        <w:t xml:space="preserve"> marķējums, ja uz preci attiecas Eiropas Parlamenta un Padomes 2008. gada 15. janvāra Regula (EK) Nr. 106/2008 par biroja iekārtu energoefektivitātes marķēšanas programmu (</w:t>
      </w:r>
      <w:r w:rsidR="00000000" w:rsidRPr="00000000" w:rsidDel="00000000">
        <w:rPr>
          <w:i w:val="1"/>
          <w:rtl w:val="0"/>
        </w:rPr>
        <w:t xml:space="preserve">Energy Star</w:t>
      </w:r>
      <w:r w:rsidR="00000000" w:rsidRPr="00000000" w:rsidDel="00000000">
        <w:rPr>
          <w:rtl w:val="0"/>
        </w:rPr>
        <w:t xml:space="preserve"> marķējums) (turpmāk – Regula Nr. 106/2008). Šī norma tiek svītrota, ņemot vērā to, ka saskaņā ar Regulas Nr. 106/2008 2. pantu tās darbības joma attiecas uz ES-ASV Nolīguma C pielikumā definētajām biroja iekārtu ražojumu grupām (ievērojot jebkādus tā grozījumus), un to, ka 2018. gada 20. februārī spēku zaudēja ES-ASV Nolīgums. Līdz ar to Regula Nr. 106/2008 bija piemērojama līdz 2018. gada 20. februārim, kā tas izriet no oficiālajā Eiropas Savienības tīmekļa vietnē </w:t>
      </w:r>
      <w:r w:rsidR="00000000" w:rsidRPr="00000000" w:rsidDel="00000000">
        <w:rPr>
          <w:i w:val="1"/>
          <w:u w:val="single"/>
          <w:rtl w:val="0"/>
        </w:rPr>
        <w:t xml:space="preserve">https://eur-lex.europa.eu/legal-content/lv/LSU/?uri=CELEX:32008R0106</w:t>
      </w:r>
      <w:r w:rsidR="00000000" w:rsidRPr="00000000" w:rsidDel="00000000">
        <w:rPr>
          <w:rtl w:val="0"/>
        </w:rPr>
        <w:t xml:space="preserve"> pieejamajā skaidrojuma, kur norādīts, ka Eiropas Parlamenta un Padomes 2013. gada 5. februāra Regula Nr. 174/2013, ar ko groza Regulu (EK) Nr. 106/2008 par biroja iekārtu energoefektivitātes marķēšanas programmu, bija piemērojama līdz minētajam datumam. Tādējādi saskaņā ar Eiropas Komisijas mājas lapā </w:t>
      </w:r>
      <w:r w:rsidR="00000000" w:rsidRPr="00000000" w:rsidDel="00000000">
        <w:rPr>
          <w:i w:val="1"/>
          <w:u w:val="single"/>
          <w:rtl w:val="0"/>
        </w:rPr>
        <w:t xml:space="preserve">https://wayback.archive-it.org/12090/20220328142612/https:/energy.ec.europa.eu/topics/energy-efficiency/energy-label-and-ecodesign/energy-star_en/</w:t>
      </w:r>
      <w:r w:rsidR="00000000" w:rsidRPr="00000000" w:rsidDel="00000000">
        <w:rPr>
          <w:rtl w:val="0"/>
        </w:rPr>
        <w:t xml:space="preserve"> (arhivētā versija) pieejamo skaidrojumu, lai arī no Eiropas Parlamenta un Padomes 2012. gada 25. oktobra Direktīvas 2012/27/ES par energoefektivitāti, ar ko groza Direktīvas 2009/125/EK un 2010/30/ES un atceļ Direktīvas 2004/8/EK un 2006/32/EK (turpmāk – Direktīva 2012/27/ES) līdz šim nav svītrota atsauce  uz </w:t>
      </w:r>
      <w:r w:rsidR="00000000" w:rsidRPr="00000000" w:rsidDel="00000000">
        <w:rPr>
          <w:i w:val="1"/>
          <w:rtl w:val="0"/>
        </w:rPr>
        <w:t xml:space="preserve">Energy Star</w:t>
      </w:r>
      <w:r w:rsidR="00000000" w:rsidRPr="00000000" w:rsidDel="00000000">
        <w:rPr>
          <w:rtl w:val="0"/>
        </w:rPr>
        <w:t xml:space="preserve"> marķējumu, pēc 2018. gada 20. februāra netiek rekomendēts to izmantot kā kritēriju publiskajos iepirkumos.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Direktīva 2012/27/ES) tiesību normu pārņemšanu nacionālajos tiesību aktos jāņem vērā tas, ka šobrīd Eiropas Savienības starpinstitūciju saskaņošanā ir Direktīvas 2012/27/ES pārskata projekts, ar kuru cita starpā ir plānots svītrot līdzšinējā Direktīvas 2012/27/ES III. pielikuma c) punktu, no kura izriet biroja iekārtu iegādes energoefektivitātes nosacījumi valsts tiešās pārvaldes iestādēm, uz ko attiecas Padomes Lēmums 2006/1005/EK (2006. gada 18. decembris) par Amerikas Savienoto Valstu valdības un Eiropas Kopienas nolīgumu par biroja iekārtu energoefektivitātes marķēšanas programmu koordinēšanu un, kas nacionālajos tiesību aktos ir pārņemts ar Noteikumu 2.3. apakšpunktu. Tā vietā pēc Direktīvas 2012/27/ES pārskata apstiprināšanas (sagaidāma 2023. gadā) saskaņā ar tā projekta aktuālo redakciju, ir paredzama aktualizētu energoefektivitātes nosacījumu stāšanās spēkā, kas attiecīgi būs vērtējami, ieviešot jaunā Direktīvas 2012/27/ES pārskata tiesību normas nacionālajā tiesību sistēmā. Līdz ar to šobrīd attiecībā uz biroja iekārtu energoefektivitāti ir attiecināmas prasības atbilstoši normatīvajiem aktiem par zaļo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2.4. apakšpunktā aktualizēta atsauce uz Eiropas Savienības tiesību aktu, norādi uz spēkā neesošo Eiropas Parlamenta un Padomes 2009. gada 25. novembra Regulu Nr. 1222/2009 par riepu marķēšanu attiecībā uz degvielas patēriņa efektivitāti un citiem būtiskiem parametriem (turpmāk – Regula Nr. 1222/2009) aizstājot ar atsauci uz spēkā esošo Regulu Nr. 2020/740.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Regulu Nr. 2020/740 ir pilnveidotas Eiropas Savienības riepu marķējuma prasības, jo līdztekus iepriekšējā standarta marķējumā norādītajām riepu klasēm tikai attiecībā uz rites pretestību, saķeri ar slapju ceļu un ārējo rites troksni, saskaņā ar aktualizētajām prasībām marķējumā ir iekļaujama arī informācija par riepu veiktspēju sniega un apledojuma apstākļos. Līdz ar Regulas Nr. 2020/740 stāšanos spēkā ir noteiktas piecas klases līdz šim esošo septiņu klašu vietā marķējuma saķeres apzīmēšanai ar slapju ceļu un rites pretestības noteikšanai, kas apzīmētas ar burtiem no A līdz E. Līdztekus tam ir aktualizētas prasības izplatītājiem nodrošināt patērētājiem riepu marķējuma informāciju, t.sk.: nodrošināt marķējuma redzamību riepu iegādes brīdī; distances (attālinātas) iegādes laikā produkta informācijai ir jāietver informācija par riepu marķējumu un ir jānodrošina gan tās bezmaksas pieejamība tiešsaistē, gan papīra veidā (pēc pieprasījuma); visās vizuālajās reklāmās ir jānodrošina riepu marķējums u.tml. Salīdzinājumā ar iepriekšējo regulējumu,  Regula Nr. 2020/740 paredz, ka marķēšanas prasības attiecināmas arī uz atjaunotām riepām tiklīdz būs pieejama piemērota testēšanas metode šādu riepu veiktspējas noteikšanai attiecībā uz degvielas patēriņa efektivitāti un citiem būtiskiem parametriem, kā arī attiecināmas uz lietotām riepām, kas importētas no trešajām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tiešās pārvaldes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tiešās pārvaldes iestādēm, rīkojot iepirkumus: 1) būs jāņem vērā praktiski īstenojamas preču energoefektivitātes prasības atkarībā no tehnoloģiju attīstības un pieejamības tirgū; 2) līdztekus preču energoefektivitātes prasībām būs jāņem vērā arī ekodizaina prasības; 3) nebūs jāņem vērā līdz šim Noteikumu 2.3. apakšpunktā ietvertie nosacījumi par biroja iekārtu energoefektivitāti, jo tie tiek svītroti, ņemot vērā to, ka ES-ASV Nolīgums ir zaudējis spēku; 4) būs jāņem vērā izmaiņas riepu marķējumā, kas izriet no Regulas Nr. 2020/740. Šajā kontekstā Noteikumu tekstā prasības par riepu atbilstību visaugstākajai degvielas energoefektivitātes klasei, trokšņu līmenim, kā arī  saķeri ar braucamo virsmu nemainās.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32020R0740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2020. gada 25. maija Regula (EK) Nr. 2020/740 par riepu marķēšanu attiecībā uz degvielas patēriņa efektivitāti un citiem būtiskiem parametriem, ar ko groza Regulu (ES) 2017/1369 un atceļ Regulu (EK) Nr. 1222/2009.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Parlamenta un Padomes 2020. gada 25. maija Regulu (EK) Nr. 2020/740 par riepu marķēšanu attiecībā uz degvielas patēriņa efektivitāti un citiem būtiskiem parametriem, ar ko groza Regulu (ES) 2017/1369 un atceļ Regulu (EK) Nr. 1222/2009 ir precizēti un atjaunināti Regulas (EK) Nr. 1222/2009 noteikumi, ņemot vērā tehnoloģisko attīstību attiecībā uz riepām.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2020. gada 25. maija Regula (EK) Nr. 2020/740 par riepu marķēšanu attiecībā uz degvielas patēriņa efektivitāti un citiem būtiskiem parametriem, ar ko groza Regulu (ES) 2017/1369 un atceļ Regulu (EK) Nr. 1222/2009.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https://vktap.mk.gov.lv/public_participations/public_discussions/b154b366-3987-417e-862e-3fcf7f10023e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ietvaros viedokļi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22-TA-3096</w:t>
    </w:r>
    <w:r>
      <w:br/>
    </w:r>
    <w:r w:rsidR="00000000" w:rsidRPr="00000000" w:rsidDel="00000000">
      <w:rPr>
        <w:rtl w:val="0"/>
      </w:rPr>
      <w:t xml:space="preserve">Izdrukāts 29.07.2026. 21.27 - 3.0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22-TA-3096</w:t>
    </w:r>
    <w:r>
      <w:br/>
    </w:r>
    <w:r w:rsidR="00000000" w:rsidRPr="00000000" w:rsidDel="00000000">
      <w:rPr>
        <w:rtl w:val="0"/>
      </w:rPr>
      <w:t xml:space="preserve">Izdrukāts 29.07.2026. 21.27 - 3.0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anotācija_(ex_ante)_22-TA-3096.docx</dc:title>
</cp:coreProperties>
</file>

<file path=docProps/custom.xml><?xml version="1.0" encoding="utf-8"?>
<Properties xmlns="http://schemas.openxmlformats.org/officeDocument/2006/custom-properties" xmlns:vt="http://schemas.openxmlformats.org/officeDocument/2006/docPropsVTypes"/>
</file>