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"Likumprojekts “Grozījumi Likumā par budžetu un finanšu vadību”"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izstrādes pamatojums - Konkurences likuma grozījumi, kas paredz, ka Konkurences padome ir Ministru kabineta pārraudzībā esoša tiešās pārvaldes iestāde.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grozījumi stājas spēkā vienlaikus ar attiecīgiem grozījumiem Konkurences likumā, kas paredz, ka Konkurences padome ir Ministru kabineta pārraudzībā esoša tiešās pārvaldes iestāde.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gada 11. decembrī tika pieņemta Eiropas Parlamenta un Padomes Direktīva 2019/1/ES par apstākļu nodrošināšanu nolūkā dot dalībvalstu konkurences iestādēm iespēju efektīvāk izpildīt konkurences noteikumus un par iekšējā tirgus pienācīgas darbības nodrošināšanu (turpmāk – Direktīva), lai nodrošinātu valstu konkurences iestādes ar nepieciešamām neatkarības garantijām, resursiem un izpildes un naudas sodu uzlikšanas pilnvarām, kas nepieciešamas efektīvai Līguma par Eiropas Savienības darbību (turpmāk – LESD) 101. un 102. panta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prasību pārņemšanai nacionālajā tiesību sistēmā ir izstrādāts likumprojekts “Grozījumi Konkurences likumā”[1], kurā tostarp paredzēts veikt grozījumus Konkurences likuma 4.pantā, lai mainītu Konkurences padomes juridisko statusu. Proti, tiek paredzēts, ka turpmāk (no 2022.gada 1.janvāris) Konkurences padome būs Ministru kabineta pārraudzībā esoša tiešās pārvaldes iestāde, ko izveido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minētie grozījumi pēc būtības paredz Konkurences padomei juridisko statusu, kas ir līdzīgs Datu valsts inspekcijas nostiprinātajam juridiskajam statusam Fizisko personu datu apstrādes likumā un Likumā par budžetu un finanšu vadību, kas nosaka Datu valsts inspekcijas tiesības budžeta sagatavošanas un apstiprināšanas procesā līdzīgi kā citām neatkarīgajām iestādēm. Likums par budžetu un finanšu vadību paredz šādām iestādēm neatkarīgāku budžeta sagatavošanas un apstiprināšanas procedūru atšķirībā no pārējām valsts budžeta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tiesības iesniegt priekšlikumus prioritārajiem pasākumiem neatkarīgi no aktuālākajām makroekonomiskās attīstības prognozēm par to, vai būs pieejami līdzekļi to finansēšanai (salīdzinājumā - citām budžeta iestādēm ir tiesības iesniegt priekšlikumus prioritārajiem pasākumiem tikai pie nosacījuma, ja tiek prognozēta ekonomikas izaugsme);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 priekšlikumi prioritāriem pasākumiem tiek iesniegti Ministru kabinetā atsevišķā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kabinets visos budžeta sagatavošanas procesa posmos, kā arī lemjot par vidēja termiņa budžeta ietvara likuma projektu un gadskārtējā valsts budžeta likuma projektu, uzklausa neatkarīgās institūcijas viedokli par tās budžeta sadaļu un nodrošina viedokļa un MK lēmuma pamatojuma iekļaušanu Ministru kabineta sēdes protokolā, ko pievieno likumprojektam, to virzot uz Saeimu, lai likumdevējam būtu visa nepieciešama informācija lēmuma pieņemšanai par neatkarīgajām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Izrietoši līdzīgas tiesības ir nosakāmas arī Konkurences padomei budžeta sagatavošanas un apstiprināšanas procesā, nodrošinot, lai Konkurences padome kā uzraudzības iestāde būtu pakļauta tādai finanšu kontrolei, kas neietekmē tās neatkarību, un lai tai būtu atsevišķs publisks gada budžets, kas var būt daļa no kopējā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nepieciešami grozījumi Likumā par budžetu un finanšu vadību, papildinot 16.</w:t>
      </w:r>
      <w:r w:rsidR="00000000" w:rsidRPr="00000000" w:rsidDel="00000000">
        <w:rPr>
          <w:vertAlign w:val="superscript"/>
          <w:rtl w:val="0"/>
        </w:rPr>
        <w:t xml:space="preserve">1</w:t>
      </w:r>
      <w:r w:rsidR="00000000" w:rsidRPr="00000000" w:rsidDel="00000000">
        <w:rPr>
          <w:rtl w:val="0"/>
        </w:rPr>
        <w:t xml:space="preserve"> panta trešo daļu, 16.</w:t>
      </w:r>
      <w:r w:rsidR="00000000" w:rsidRPr="00000000" w:rsidDel="00000000">
        <w:rPr>
          <w:vertAlign w:val="superscript"/>
          <w:rtl w:val="0"/>
        </w:rPr>
        <w:t xml:space="preserve">2</w:t>
      </w:r>
      <w:r w:rsidR="00000000" w:rsidRPr="00000000" w:rsidDel="00000000">
        <w:rPr>
          <w:rtl w:val="0"/>
        </w:rPr>
        <w:t xml:space="preserve"> panta astoto daļu, 20.panta 4.</w:t>
      </w:r>
      <w:r w:rsidR="00000000" w:rsidRPr="00000000" w:rsidDel="00000000">
        <w:rPr>
          <w:vertAlign w:val="superscript"/>
          <w:rtl w:val="0"/>
        </w:rPr>
        <w:t xml:space="preserve">1</w:t>
      </w:r>
      <w:r w:rsidR="00000000" w:rsidRPr="00000000" w:rsidDel="00000000">
        <w:rPr>
          <w:rtl w:val="0"/>
        </w:rPr>
        <w:t xml:space="preserve"> daļu un 21.panta otrās daļas 10.punktu pēc vārdiem “Sabiedrisko pakalpojumu regulēšanas komisija” (attiecīgā locījumā) ar vārdiem “Konkurences padome” (attiecīgā locījumā). Grozījumi paredz izteikt 21.panta piektās daļas 6.punktu jaunā redakcijā, nosakot, ka grozījumu gadskārtējā valsts budžeta likumā paskaidrojums ietver informāciju par Valsts prezidenta kancelejas, Augstākās tiesas, Satversmes tiesas, Tieslietu padomes, Valsts kontroles, Nacionālās elektronisko plašsaziņas līdzekļu padomes, Sabiedrisko elektronisko plašsaziņas līdzekļu padomes, Tiesībsarga biroja, Sabiedrisko pakalpojumu regulēšanas komisijas, Ģenerālprokuratūras, Datu valsts inspekcijas un Konkurences padomes rakstveidā iesniegtajiem viedokļiem par attiecīgo iestāžu budžeta projektiem,ja grozījumi valsts budžeta likumā paredz izmaiņas iepriekš minēto iestāžu izdevumos.”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izteikt 19.panta sesto daļu citā redakcijā, kas nodrošinās, ka turpmāk Konkurences padomes iesniegtos budžeta pieprasījumus apkopos un Finanšu ministrijai nodos 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stāsies spēkā vienlaikus ar grozījumiem Konkurences likumā, kas paredz, ka Konkurences padome ir Ministru kabineta pārraudzībā esoša tiešās pārvaldes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 http://tap.mk.gov.lv/lv/mk/tap/?pid=40492923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w:t>
      </w:r>
      <w:r w:rsidR="00000000" w:rsidRPr="00000000" w:rsidDel="00000000">
        <w:rPr>
          <w:sz w:val="30"/>
          <w:b w:val="1"/>
          <w:i w:val="1"/>
          <w:rtl w:val="0"/>
        </w:rPr>
        <w:t xml:space="preserve">Konkurences likums</w:t>
      </w:r>
      <w:r w:rsidR="00000000" w:rsidRPr="00000000" w:rsidDel="00000000">
        <w:rPr>
          <w:sz w:val="30"/>
          <w:b w:val="1"/>
          <w:rtl w:val="0"/>
        </w:rPr>
        <w:t xml:space="preserve">, Ministru kabineta 2012.gada 11.decembra noteikumi Nr.867 </w:t>
      </w:r>
      <w:r w:rsidR="00000000" w:rsidRPr="00000000" w:rsidDel="00000000">
        <w:rPr>
          <w:sz w:val="30"/>
          <w:b w:val="1"/>
          <w:i w:val="1"/>
          <w:rtl w:val="0"/>
        </w:rPr>
        <w:t xml:space="preserve">Kārtība, kādā nosakāms maksimāli pieļaujamais valsts budžeta izdevumu kopapjoms un maksimāli pieļaujamais valsts budžeta izdevumu kopējais apjoms katrai ministrijai un citām centrālajām valsts iestādēm vidējam termiņam</w:t>
      </w:r>
      <w:r w:rsidR="00000000" w:rsidRPr="00000000" w:rsidDel="00000000">
        <w:rPr>
          <w:sz w:val="30"/>
          <w:b w:val="1"/>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šo likumprojektu, papildus nepieciešams sagatavot turpmāk minētos normatīvo aktu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grozījumus Konkurences likumā, lai mainītu Konkurences padomes juridisko statusu, paredzot, ka no 2022.gada 1.janvāra tā būs Ministru kabineta pārraudzībā esoša tiešās pārvaldes iestāde (izsludināti 2020.gada 8.oktobra Valsts sekretāru sanāksmē (Prot.Nr.40  6.§  VSS-864)). Par likumprojekta izstrādi atbildīgā institūcija – Ekonomikas ministrija sadarbībā ar Konkurences padomi.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grozījumu Ministru kabineta 2012.gada 11.decembra noteikumos Nr.867 “Kārtība, kādā nosakāms maksimāli pieļaujamais valsts budžeta izdevumu kopapjoms un maksimāli pieļaujamais valsts budžeta izdevumu kopējais apjoms katrai ministrijai un citām centrālajām valsts iestādēm vidējam termiņam” (lai nostiprinātu Konkurences padomes neatkarīgas darbības pilnvaras attiecībā uz budžeta izstrādes procesu). Par Ministru kabineta noteikumu projekta izstrādi atbildīgā institūcija – Ekonomikas ministrija sadarbībā ar Finanšu ministriju.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Likumprojekta izstrādē tika nodrošināta, 2021.gada 1.aprīlī publicējot Likumprojektu EM tīmekļa vietnē un Valsts kancelejas tīmekļa vietnē, aicinot sabiedrību izteikt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EM tīmekļa vietnē un Valsts kancelejas tīmekļa vietnē publicēto Likumprojektu komentāri netika sniegti.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nodrošina Konkurences padomei neatkarīgāku budžeta sagatavošanas un apstiprināšanas procedūru atšķirībā no pārējām valsts budžeta iestādēm. Projekta izpilde neietekmē institūcijai pieejamos cilvēkresursus.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Jaunas institūcijas vai esošu institūciju likvidēšana vai reorganizācija ar šo likumprojektu netiek veikta. Saistībā ar projekta izpildi nav nepieciešams veidot jaunas institūcijas, likvidēt vai reorganizēt esošās.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21-TA-370</w:t>
    </w:r>
    <w:r>
      <w:br/>
    </w:r>
    <w:r w:rsidR="00000000" w:rsidRPr="00000000" w:rsidDel="00000000">
      <w:rPr>
        <w:rtl w:val="0"/>
      </w:rPr>
      <w:t xml:space="preserve">Izdrukāts 29.07.2026. 23.02 - 3.0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21-TA-370</w:t>
    </w:r>
    <w:r>
      <w:br/>
    </w:r>
    <w:r w:rsidR="00000000" w:rsidRPr="00000000" w:rsidDel="00000000">
      <w:rPr>
        <w:rtl w:val="0"/>
      </w:rPr>
      <w:t xml:space="preserve">Izdrukāts 29.07.2026. 23.02 - 3.0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anotācija_(ex_ante)_21-TA-370.docx</dc:title>
</cp:coreProperties>
</file>

<file path=docProps/custom.xml><?xml version="1.0" encoding="utf-8"?>
<Properties xmlns="http://schemas.openxmlformats.org/officeDocument/2006/custom-properties" xmlns:vt="http://schemas.openxmlformats.org/officeDocument/2006/docPropsVTypes"/>
</file>