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26. marta noteikumos Nr. 159 "Noteikumi par meža reproduktīvo materiālu""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26. oktobra Regula (ES) 2016/2031 par aizsardzības pasākumiem pret augiem kaitīgajiem organismiem, ar ko groza Eiropas Parlamenta un Padomes Regulas (ES) Nr. 228/2013, (ES) Nr. 652/2014 un (ES) Nr. 1143/2014 un atceļ Padomes Direktīvas 69/464/EEK, 74/647/EEK, 93/85/EEK, 98/57/EK, 2000/29/EK, 2006/91/EK un 2007/33/EK (turpmāk – Augu veselības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vesela un kvalitatīva stādāmā materiāla tirdzniecību, Eiropas Savienības apritē visiem stādīšanai paredzētiem augiem atbilstoši Augu veselības regulā noteiktajam ir jābūt augu pasei. Noteikumu projekta "Grozījumi Ministru kabineta 2013. gada 26. marta noteikumos Nr. 159 "Noteikumi par meža reproduktīvo materiālu"" (turpmāk – noteikumu projekts) mērķis ir precizēt noteikumus attiecībā uz augu pasēm, lai spēkā esošos normatīvos aktus saskaņotu ar Augu veselības regulas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2013. gada 26. marta noteikumu Nr. 159 "Noteikumi par meža reproduktīvo materiālu" (turpmāk – noteikumi Nr. 159) 4. nodaļā noteiktas prasības materiāla (arī ģenētiski modificēta materiāla) tirdzniecībai un izmantošanai, materiāla (arī ģenētiski modificēta materiāla) tirdzniecības un izmantošanas kārtība, kā arī kārtība, kādā tiek noteikts aizliegums pārdot materiālu. Valsts augu aizsardzības dienests atbilstoši noteikumiem Nr. 159 vismaz reizi gadā veģetācijas periodā pārbauda fitosanitārajai kontrolei pakļautā materiāla atbilstību noteikumos un normatīvajos aktos par augu karantīnu noteiktajām prasībām. Ja fitosanitārajai kontrolei pakļautais materiāls atbilst fitosanitārajām prasībām, Valsts augu aizsardzības dienests pieņem lēmumu par atļauju lietot apvienoto etiķeti-augu pasi. Noteikumos Nr. 159 ir noteikts, kādu informāciju saskaņā ar normatīvajiem aktiem par augu karantīnu norāda apvienotajā etiķetē-augu pasē.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spēkā ir stājusies Augu veselības regula, nepieciešams saskaņot spēkā esošos normatīvos aktus ar regulā noteiktajām prasībām attiecībā uz augu pasēm. Ministru kabineta 2020. gada 17. decembra noteikumos Nr. 772 "Augu karantīnas noteikumi" (turpmāk – Augu karantīnas noteikumi) ir pārņemtas Augu veselības regulas prasības un tās ir nepieciešams saskaņot ar noteikumos Nr. 159 noteiktajām prasībām, lai būtu skaidra šo normu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noteikumu Nr. 159 53. punktā noteikts, ka, tirgojot fitosanitārajai kontrolei pakļauto materiālu, piegādātājs etiķetei vai piegādātāja dokumentam pievieno augu pasi saskaņā ar normatīvajiem aktiem par augu karantīnu vai veido apvienoto etiķeti-augu pasi. Saskaņā ar Augu veselības regulas 78. panta prasībām, visiem stādīšanai paredzētajiem augiem jābūt ar augu pasēm. Apvienoto etiķeti-augu pasi vairs neveido, tādēļ šī iespēja ir svītrojama.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jāprecizē noteikumu Nr. 159 53. punkts nosakot, ka, tirgojot fitosanitārajai kontrolei pakļauto materiālu, piegādātājs etiķetei vai piegādātāja dokumentam pievieno augu pasi saskaņā ar normatīvajiem aktiem par augu karantīnu.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noteikumu Nr. 159 54. punktā noteiktas prasības apvienotajā etiķetē-augu pasē norādāmajai informācijai saskaņā ar normatīvajiem aktiem par augu karantīnu. Ņemot vērā, ka svītrojama iespēja apvienotās etiķetes-augu pases veidošanai, tad svītrojamas arī prasības par norādāmo informāciju apvienotajā etiķetē-augu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 159 nav noteiktas prasības augu pasē norādāmajai informācijai, tādēļ noteikumu projektā noteikumu Nr. 159 54. punkts papildināms ar atsauci uz Augu veselības regulas VII pielikumu, lai jebkura fiziska vai juridiska persona, kas nodarbojas ar meža reproduktīvā materiāla ražošanu, tirdzniecību vai importu, lietotu vienotu augu pases saturu un formātu.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precizēts noteikumu Nr. 159 54. punkts attiecībā uz augu pasē norādāmo informāciju, norādot atsauci uz Augu veselības regulas VII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159 55. punktā noteiktas prasības apvienotās etiķetes-augu pases partijas numura piešķiršanai un numura veidošanai. Ņemot vērā, ka svītrojama iespēja apvienotās etiķetes-augu pases veidošanai, tad svītrojamas arī prasības par apvienotās etiķetes-augu pases partijas numura piešķiršanu un 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noteikumu Nr. 159 55. punkts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159 56. punktā noteiktas prasības piegādātājam attiecībā uz apvienotās etiķetes-augu pases pievienošanu. Ņemot vērā, ka svītrojama iespēja apvienotās etiķetes-augu pases veidošanai, noteikumu projektā precizējams noteikumu Nr. 159 56. punkts, nosakot augu pases drukāšanas un pievienošanas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piegādātājam būtu saprotams, kuras augu karantīnas noteikumu normas attiecas uz augu pases drukāšanu, noteikumu projektā saglabātas spēkā esošās normas, kādiem Valsts augu aizsardzības dienesta lēmumiem ir jābūt pieņemtiem, lai piegādātājs varētu drukāt augu pasi.   Noteikumu projektā precizētas noteikumu Nr. 159 56. punktā noteiktās prasības, nosakot, ka piegādātājs var drukāt un pievienot augu pasi, ja Valsts augu aizsardzības dienests saskaņā ar normatīvajiem aktiem par augu karantīnu ir pieņēmis lēmumu par atļauju lietot augu pasi un par atļaujas izsniegšanu piegādātājam drukāt augu pasi, piešķirot augu pases drukātāja kodu un apstiprinot augu pases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papildināms ar 56.</w:t>
      </w:r>
      <w:r w:rsidR="00000000" w:rsidRPr="00000000" w:rsidDel="00000000">
        <w:rPr>
          <w:vertAlign w:val="superscript"/>
          <w:rtl w:val="0"/>
        </w:rPr>
        <w:t xml:space="preserve">1</w:t>
      </w:r>
      <w:r w:rsidR="00000000" w:rsidRPr="00000000" w:rsidDel="00000000">
        <w:rPr>
          <w:rtl w:val="0"/>
        </w:rPr>
        <w:t xml:space="preserve"> punktu nosakot, ka Latvijā izsniegtajām augu pasēm C elementu – izsekojamības kodu – piešķir un veido saskaņā ar normatīvajiem aktiem par augu karantīnu. Prasības izsekojamības koda piešķiršanai un veidošanai ir noteiktas Augu karantīnas noteikumu 72. un 73. 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reproduktīvā materiāla piegādātāji, kas nodarbojas ar fitosanitārajai kontrolei pakļautā materiāla ražošanu, tirdzniecību vai importu.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procedūras nemainās. Vairs nelieto apvienoto etiķeti-augu pasi. Ir atsevišķa augu pase, kuras sastāvā iekļauti četri elementi – A, B, C, 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32016R2031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26.oktobra Regula (ES) 2016/2031 par aizsardzības pasākumiem pret augiem kaitīgajiem organismiem, ar ko groza Eiropas Parlamenta un Padomes Regulas (ES) Nr. 228/2013, (ES) Nr. 652/2014 un (ES) Nr. 1143/2014 un atceļ Padomes Direktīvas 69/464/EEK, 74/647/EEK, 93/85/EEK, 98/57/EK, 2000/29/EK, 2006/91/EK un 2007/33/EK.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2016.gada 26.oktobra Regula (ES) 2016/2031 par aizsardzības pasākumiem pret augiem kaitīgajiem organismiem, ar ko groza Eiropas Parlamenta un Padomes Regulas (ES) Nr. 228/2013, (ES) Nr. 652/2014 un (ES) Nr. 1143/2014 un atceļ Padomes Direktīvas 69/464/EEK, 74/647/EEK, 93/85/EEK, 98/57/EK, 2000/29/EK, 2006/91/EK un 2007/33/EK.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2016/2031 78. pants un 83.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punktā izteiktais noteikumu Nr. 159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noteikts Regulā.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2016/2031 83. panta 2., 4. punkts un 5. punkta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punktā izteiktais noteikumu Nr. 159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noteikts Regulā.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valsts normatīvajos aktos noteiktās tehniskās prasības un nav paziņojams Eiropas Komisijai kā tehnisko noteikumu projekts atbilstoši Ministru kabineta 2010.gada 23.februāra instrukcijai Nr. 1 "Kārtība, kādā valsts pārvaldes iestādes sniedz informāciju par tehnisko noteikumu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nav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21-TA-567</w:t>
    </w:r>
    <w:r>
      <w:br/>
    </w:r>
    <w:r w:rsidR="00000000" w:rsidRPr="00000000" w:rsidDel="00000000">
      <w:rPr>
        <w:rtl w:val="0"/>
      </w:rPr>
      <w:t xml:space="preserve">Izdrukāts 30.07.2026. 00.03 - 5.0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21-TA-567</w:t>
    </w:r>
    <w:r>
      <w:br/>
    </w:r>
    <w:r w:rsidR="00000000" w:rsidRPr="00000000" w:rsidDel="00000000">
      <w:rPr>
        <w:rtl w:val="0"/>
      </w:rPr>
      <w:t xml:space="preserve">Izdrukāts 30.07.2026. 00.03 - 5.0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anotācija_(ex_ante)_21-TA-567.docx</dc:title>
</cp:coreProperties>
</file>

<file path=docProps/custom.xml><?xml version="1.0" encoding="utf-8"?>
<Properties xmlns="http://schemas.openxmlformats.org/officeDocument/2006/custom-properties" xmlns:vt="http://schemas.openxmlformats.org/officeDocument/2006/docPropsVTypes"/>
</file>