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"Modernizācijas fonda finansēto projektu atklāta konkursa "Atjaunīgo energoresursu izmantošanas veicināšana daudzdzīvokļu ēkās, valsts un pašvaldību ēkās un energokopienās"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"Modernizācijas fonda finansēto projektu atklāta konkursa "Atjaunīgo energoresursu izmantošanas veicināšana daudzdzīvokļu ēkās, valsts un pašvaldību ēkās un energokopienās" nolikums" (turpmāk –  noteikumu projekts) izstrādāts, pamatojoties uz likuma "Par piesārņojumu" 32.</w:t>
      </w:r>
      <w:r w:rsidR="00000000" w:rsidRPr="00000000" w:rsidDel="00000000">
        <w:rPr>
          <w:vertAlign w:val="superscript"/>
          <w:rtl w:val="0"/>
        </w:rPr>
        <w:t xml:space="preserve">13</w:t>
      </w:r>
      <w:r w:rsidR="00000000" w:rsidRPr="00000000" w:rsidDel="00000000">
        <w:rPr>
          <w:rtl w:val="0"/>
        </w:rPr>
        <w:t xml:space="preserve"> panta ceturto daļu, kā arī Ministru kabineta 2023. gada 13. jūlija noteikumu Nr. 396 "Modernizācijas fonda darbības kārtības noteikumi un daudzgadu darbības programma" 12.3.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atbalsts granta veidā tiks sniegts dzīvokļu īpašniekiem, tiešās pārvaldes iestādēm un to padotības iestādēm, citām valsts pārvaldes iestādēm, pašvaldībām un to izveidotām iestādēm, valsts kapitālsabiedrībām, pašvaldību kapitālsabiedrībām un publiski privātajām kapitālsabiedrībām, kā arī Būvniecības valsts kontroles biroja Energoresursu informācijas sistēmas energokopienu reģistrā reģistrētām energokopienām (gan elektroenerģijas, gan atjaunīgās enerģijas energokopienām) atjaunīgos energoresursus izmantojošu siltumenerģiju un elektroenerģiju ražojošu iekārtu, enerģijas akumulēšanas un uzglabāšanas iekārtu iegādei, kā arī ar to darbību saistītās infrastruktūras izveidei.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siltumnīcefekta gāzu emisiju samazināšanu un energoefektivitātes uzlabošanu daudzdzīvokļu ēkās, valsts un pašvaldību ēkās, kā arī energokopienās, atbalstot elektroenerģijas un siltumenerģijas ražošanas iekārtu, lai nodrošinātu siltumenerģijas vai elektroenerģijas ražošanu un piegādi pašpatēriņam, un enerģijas akumulēšanas un uzglabāšanas iekārtu iegādi, kā arī ar to darbību saistītās infrastruktūras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Latvijas siltumnīcefekta gāzu (turpmāk - SEG) inventarizācija ietver oglekļa dioksīda (turpmāk - CO</w:t>
      </w:r>
      <w:r w:rsidR="00000000" w:rsidRPr="00000000" w:rsidDel="00000000">
        <w:rPr>
          <w:vertAlign w:val="subscript"/>
          <w:rtl w:val="0"/>
        </w:rPr>
        <w:t xml:space="preserve">2</w:t>
      </w:r>
      <w:r w:rsidR="00000000" w:rsidRPr="00000000" w:rsidDel="00000000">
        <w:rPr>
          <w:rtl w:val="0"/>
        </w:rPr>
        <w:t xml:space="preserve">) emisiju un piesaistes aprēķinus no 1990. gada (bāzes gada) līdz 2022. gadam. 2022. gadā Latvijas SEG emisijas ir 15075,18 kt CO</w:t>
      </w:r>
      <w:r w:rsidR="00000000" w:rsidRPr="00000000" w:rsidDel="00000000">
        <w:rPr>
          <w:vertAlign w:val="subscript"/>
          <w:rtl w:val="0"/>
        </w:rPr>
        <w:t xml:space="preserve">2</w:t>
      </w:r>
      <w:r w:rsidR="00000000" w:rsidRPr="00000000" w:rsidDel="00000000">
        <w:rPr>
          <w:rtl w:val="0"/>
        </w:rPr>
        <w:t xml:space="preserve"> ekv., ieskaitot zemes izmantošanas, zemes izmantošanas maiņas un mežsaimniecības (turpmāk - ZIZIMM) sektoru un netiešās CO</w:t>
      </w:r>
      <w:r w:rsidR="00000000" w:rsidRPr="00000000" w:rsidDel="00000000">
        <w:rPr>
          <w:vertAlign w:val="subscript"/>
          <w:rtl w:val="0"/>
        </w:rPr>
        <w:t xml:space="preserve">2</w:t>
      </w:r>
      <w:r w:rsidR="00000000" w:rsidRPr="00000000" w:rsidDel="00000000">
        <w:rPr>
          <w:rtl w:val="0"/>
        </w:rPr>
        <w:t xml:space="preserve"> emisijas. 2022. gadā SEG emisijas ir pieaugušas par 10,3% pret 1990. gadu, savukārt, salīdzinot ar 2021. gadu, palielinājušās par 16,4%, ieskaitot ZIZIMM sektoru un netiešās CO</w:t>
      </w:r>
      <w:r w:rsidR="00000000" w:rsidRPr="00000000" w:rsidDel="00000000">
        <w:rPr>
          <w:vertAlign w:val="subscript"/>
          <w:rtl w:val="0"/>
        </w:rPr>
        <w:t xml:space="preserve">2</w:t>
      </w:r>
      <w:r w:rsidR="00000000" w:rsidRPr="00000000" w:rsidDel="00000000">
        <w:rPr>
          <w:rtl w:val="0"/>
        </w:rPr>
        <w:t xml:space="preserve"> emisijas. Vienlaikus 2022. gadā Latvijas SEG emisijas, ieskaitot netiešās CO</w:t>
      </w:r>
      <w:r w:rsidR="00000000" w:rsidRPr="00000000" w:rsidDel="00000000">
        <w:rPr>
          <w:vertAlign w:val="subscript"/>
          <w:rtl w:val="0"/>
        </w:rPr>
        <w:t xml:space="preserve">2</w:t>
      </w:r>
      <w:r w:rsidR="00000000" w:rsidRPr="00000000" w:rsidDel="00000000">
        <w:rPr>
          <w:rtl w:val="0"/>
        </w:rPr>
        <w:t xml:space="preserve"> emisijas, bet neskaitot ZIZIMM sektoru, ir 10131,01 kt CO</w:t>
      </w:r>
      <w:r w:rsidR="00000000" w:rsidRPr="00000000" w:rsidDel="00000000">
        <w:rPr>
          <w:vertAlign w:val="subscript"/>
          <w:rtl w:val="0"/>
        </w:rPr>
        <w:t xml:space="preserve">2</w:t>
      </w:r>
      <w:r w:rsidR="00000000" w:rsidRPr="00000000" w:rsidDel="00000000">
        <w:rPr>
          <w:rtl w:val="0"/>
        </w:rPr>
        <w:t xml:space="preserve"> ekv., tādējādi kopumā Latvijas SEG emisijas, neskaitot ZIZIMM sektoru, bet ieskaitot netiešās CO</w:t>
      </w:r>
      <w:r w:rsidR="00000000" w:rsidRPr="00000000" w:rsidDel="00000000">
        <w:rPr>
          <w:vertAlign w:val="subscript"/>
          <w:rtl w:val="0"/>
        </w:rPr>
        <w:t xml:space="preserve">2</w:t>
      </w:r>
      <w:r w:rsidR="00000000" w:rsidRPr="00000000" w:rsidDel="00000000">
        <w:rPr>
          <w:rtl w:val="0"/>
        </w:rPr>
        <w:t xml:space="preserve"> emisijas, kopš 1990. gada ir samazinājušās par 61,1 % - galvenokārt enerģētikas un lauksaimniecības sektora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neatkarīgi no būtiskā SEG emisiju samazinājuma enerģētikas sektorā, 2022. gadā enerģētikas sektors, neieskaitot transporta sektoru, radīja 32,3 % no kopējām SEG emisijām (neieskaitot ZIZIMM un ieskaitot netiešās CO</w:t>
      </w:r>
      <w:r w:rsidR="00000000" w:rsidRPr="00000000" w:rsidDel="00000000">
        <w:rPr>
          <w:vertAlign w:val="subscript"/>
          <w:rtl w:val="0"/>
        </w:rPr>
        <w:t xml:space="preserve">2</w:t>
      </w:r>
      <w:r w:rsidR="00000000" w:rsidRPr="00000000" w:rsidDel="00000000">
        <w:rPr>
          <w:rtl w:val="0"/>
        </w:rPr>
        <w:t xml:space="preserve"> emisijas). Lielākais sektors, kas rada emisijas enerģētikas sektorā (neieskaitot transportu), ir citas nozares - komerciālais/sabiedriskais sektors, mājsaimniecības, un lauksaimniecība/mežsaimniecība/zvejniecība, kas veido 47,4 % enerģētikas sektora radītajām emisijām, aiz tā seko enerģētikas nozares (elektroenerģijas un siltuma ražošana un cietā kurināmā ražošana un citas enerģijas nozares) ar 30,5 %. Komerciālais/sabiedriskais sektors veido 14,2 % no kopējām enerģētikas (neieskaitot transportu) emisijām, mājsaimniecības 16,7 %, bet lauksaimniecības/mežsaimniecības/zvejniecības sektors – 16,5 %.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salīdzinot ar 1990. gadu, fosilā kurināmā patēriņš ir samazinājies, vienlaikus pieaugot biomasas patēriņam, minētie dati apliecina, ka enerģētikas sektors joprojām veido ievērojamu daļu no Latvijas SEG emisiju bilances, un investīciju novirzīšana enerģētikas sektora dekarbonizācijai var sniegt būtisku ieguldījumu attiecībā uz Latvijas SEG emisiju samazināšanu.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galvenais virziens klimata politikas jomā ir sasniegt 2030. gada klimata un enerģētikas mērķus, kas pieņemti tiesību aktu pakotnes "Fit for 55" ietvaros, un līdz 2050. gadam panākt klimatneitralitāti Eiropas Klimata likuma ietvaros, tādējādi galvenais vidēja termiņa uzdevums Latvijai ir nepieciešamība izpildīt saistošos SEG emisiju mērķus, kas noteikti Eiropas Parlamenta un Padomes 2018. gada 30. maija Regulā (ES) 2018/842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 </w:t>
      </w:r>
      <w:r w:rsidR="00000000" w:rsidRPr="00000000" w:rsidDel="00000000">
        <w:rPr>
          <w:i w:val="1"/>
          <w:rtl w:val="0"/>
        </w:rPr>
        <w:t xml:space="preserve">(Saistību pārdales regula - Effort Sharing Regulation)</w:t>
      </w:r>
      <w:r w:rsidR="00000000" w:rsidRPr="00000000" w:rsidDel="00000000">
        <w:rPr>
          <w:rtl w:val="0"/>
        </w:rPr>
        <w:t xml:space="preserve">, kas attiecas uz plašu nozaru loku, tostarp tām nozarēm, uz kurām nākotnē attieksies Eiropas Savienības emisijas kvotu tirdzniecības sistēmas paplašinājums - ETS2 - emisiju kvotu tirdzniecības sistēma ēkām, autotransportam un papildu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izaicinājumi enerģētikā ir palielināt atjaunīgo energoresursu (turpmāk - AER) īpatsvaru, vienlaikus būtiski intensificējot energoefektivitātes uzlabošanas pasākumu īstenošanu. Būtiski novecojis un būvniecības risinājumu ziņā sadrumstalots mājokļu fonds ir izaicinājums energoefektivitātes pasākumiem, kuru īstenošanu negatīvi ietekmē arī Latvijas iedzīvotāju zemā pirktspēja un būtiskais būvniecības un kredītu izmaksu sadārdzinājums. Publiskā finansējuma pieejamība Modernizācijas fonda finansēto projektu atklātā konkursa "Atjaunīgo energoresursu izmantošanas veicināšana daudzdzīvokļu ēkās, valsts un pašvaldību ēkās un energokopienās" (turpmāk – konkurss) ietvaros atbalstīto aktivitāšu īstenošanai veicinās paradumu maiņu, dodot priekšroku klimatam draudzīgākiem risinājumiem, kā arī nodrošinās taisnīgu pāreju. AER īpatsvara palielināšana ēku sektorā kā viens no sasniedzamajiem mērķiem tiek uzsvērts arī Nacionālā enerģētikas un klimata plānā 2021.-2030. gadam (turpmāk - NEKP), nosakot AER īpatsvaru ēku sektorā 65 %, vienlaikus nodrošinot SEG emisiju samazinājumu. Plānotās investīcijas ir saskaņā ar NEKP ietverto 3.1.3.14. pasākumu, kas paredz nodrošināt AER ražošanas jaudu palielināšanu un to energoefektivitātes uzlabošanu individuālajam pašpatēriņam, kā arī 3.1.3.15. pasākumu, kas paredz nodrošināt AER ražošanas jaudu palielināšanu un to energoefektivitātes uzlabošanu rūpniecībā un komersantos (arī pašvaldību). 3.1.3.14. pasākuma aptvertās darbības attiecas uz mājsaimniecībām, energokopienām u. c., kas atjaunīgo enerģiju ražo un izmanto galvenokārt pašpatēriņam nevis produkcijas ražošanai vai enerģijas tirdzniecībai. Darbības ietvaros atbalsts tiek sniegts jaunu AER ražošanas iekārtu uzstādīšanai siltumenerģijas un/vai elektroenerģijas ražošanai, koncentrējoties uz bezemisiju tehnoloģijām. Šis nosacījums piemērojams arī 3.1.3.15. pasākuma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Konkurss izstrādāts, balstoties uz līdzšinējo pieredzi Emisijas kvotu izsolīšanas instrumenta finansēto projektu atklāta konkursa "Siltumnīcefekta gāzu emisiju samazināšana mājsaimniecībās – atbalsts atjaunojamo energoresursu izmantošanai" ietvaros. Sabiedrības kā kopuma līdzdalība enerģijas ražošanā arvien vērtējama kā ne pārāk augsta, tādēļ būtiski, ka līdz ar šī noteikumu projekta apstiprināšanu tiek paplašināts finansējuma saņēmēju loks, tādējādi Klimata un enerģētikas ministrijas (turpmāk - ministrija) pārraudzībā esošo finanšu instrumentu ietvaros uz atbalstu AER tehnoloģiju uzstādīšanai varēs pretendēt ne vien fiziskas personas un atbilstoši Biedrību un nodibinājumu likuma prasībām reģistrētas biedrības vai nodibinājumi (kā tas paredzēts Emisijas kvotu izsolīšanas instrumenta ietvaros), bet arī dzīvokļu īpašnieki (ja konkursa ietvaros atbalstāmās aktivitātes plānots īstenot daudzdzīvokļu ēkā), tiešās pārvaldes iestādes un to padotības iestādes, citas valsts pārvaldes iestādes, pašvaldības un to izveidotas iestādes, valsts kapitālsabiedrības, pašvaldību kapitālsabiedrības un publiski privātās kapitālsabiedrības, kā arī pavisam jauns finansējuma saņēmēju veids - energokopienu reģistrā reģistrētas energokopienas (kā tas paredzēts Modernizācijas fonda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Energokopienu regulējums, kas vienlaikus paredzēja arī Latvijas sabiedrības iesaistes veicināšanu attiecībā uz enerģijas ražošanu, stājās spēkā 2023. gada 1. janvārī un ir iekļauts Enerģētikas likuma II1 nodaļā. Atbilstoši Enerģētikas likuma 17.</w:t>
      </w:r>
      <w:r w:rsidR="00000000" w:rsidRPr="00000000" w:rsidDel="00000000">
        <w:rPr>
          <w:vertAlign w:val="superscript"/>
          <w:rtl w:val="0"/>
        </w:rPr>
        <w:t xml:space="preserve">1</w:t>
      </w:r>
      <w:r w:rsidR="00000000" w:rsidRPr="00000000" w:rsidDel="00000000">
        <w:rPr>
          <w:rtl w:val="0"/>
        </w:rPr>
        <w:t xml:space="preserve"> panta pirmajai daļai, energokopiena ir tiesību subjekts, kurš nodarbojas ar enerģijas — galvenokārt no atjaunīgajiem energoresursiem iegūtas elektroenerģijas un cita veida atjaunīgās enerģijas — ražošanu, tirdzniecību, elektroenerģijas kopīgošanu, patēriņu un uzkrāšanu, pieprasījuma reakcijas pakalpojuma nodrošināšanu, elektrisko transportlīdzekļu uzlādes pakalpojuma, energoefektivitātes pakalpojuma vai citu energopakalpojumu sniegšanu. Energokopienas darbības mērķis ir enerģijas saražošana tās biedriem vai daļu turētājiem, sniedzot ekonomiskus, sabiedriskus un ar vides kvalitātes uzlabošanu saistītus labumus tās biedriem, daļu turētājiem vai teritorijām, kurās tā darbojas. Ņemot vērā, ka vairākas daudzdzīvokļu mājas līdz ar atjaunošanu ir uzstādījušas arī AER iekārtas saules enerģijas kolektīvajam pašpatēriņam, vienlaikus energokopienu būtība paredz, ka to ietvaros saražotā enerģija var tikt vienlaikus patērēta ne tikai mājsaimniecībās, bet arī uzņēmumos un pašvaldību iestādēs, lai veicinātu energokopienu attīstību, kā viens no projekta iesniedzējiem konkursa ietvaros ir noteiktas energokopienu reģistrā reģistrētas energokopienas. Energokopienām būs būtiska loma enerģētikas sektora sociāli ekonomiskajai transformācijai, ilgtspējīgai apdzīvoto vietu un kopienu attīstībai, līdztekus sniedzot ieguldījumu NEKP noteikto mērķu izpildē. Vienlaikus energokopienu attīstība saistāma ar augstām sākotnējām izmaksām un iegādāto tehnoloģiju atmaksāšanās periodu, tādēļ, lai veicinātu energokopienu veidošanos, ir būtiski sniegt atbalstu arī šai mērķgrupai. Sabiedrības iesaiste enerģijas ražošanā energokopienu formātā var palielināt sabiedrības izpratni par energosistēmu darbību un AER nozīmi klimata un enerģētikas mērķu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īstenošana sniegs iespēju finansējuma saņēmējiem uzstādīt AER iekārtas, samazinot kopējās ieguldījumu izmaksas, tādējādi nodrošinot piekļuvi enerģijai par stabilu cenu, vienlaikus sekmēs atjaunīgās enerģijas ražošanu, veicinās Latvijas enerģētisko drošību un neatkarību, kā arī mazinās klimata pārmaiņas un SEG emisijas ēku sektorā. Tāpat jāmin, ka investīcijas AER izmantošanas veicināšanā sekmē fosilā kurināmā importa samazināšanos Latvijā, ar potenciālu samazināt arī elektroenerģijas importa īpatsvaru, kas tiek panākts ar plašāku AER tehnoloģiju un vietējo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projekta iesniedzējam ir noteiktas šo noteikumu projekta II. nodaļā. Konkursa ietvaros projekta iesniegumu var iesniegt dzīvokļu īpašnieku pilnvarotās personas, tiešās pārvaldes iestādes un to padotības iestādes, citas valsts pārvaldes iestādes, pašvaldības un to izveidotas iestādes, valsts kapitālsabiedrības, pašvaldību kapitālsabiedrības un publiski privātās kapitālsabiedrības, kā arī, lai sniegtu atbalstu elektroenerģijas un atjaunīgās enerģijas energokopienu attīstībai, - Būvniecības valsts kontroles biroja Energoresursu informācijas sistēmas energokopienu reģistrā reģistrētas energokopienas. Ja projekta iesniedzējs ir dzīvokļu īpašnieku pilnvarotā persona, tai jābūt juridiskai personai, piemēram, dzīvokļu īpašnieku biedrībai, kuru dzīvokļu īpašnieki vai dzīvokļu īpašnieku kopība pilnvarojuši viņu vārdā īstenot konkursa ietvaros atbalstāmās aktivitātes, kā arī slēgt līgumus un parakstīt ar tiem saistītos darījuma dokumentus par atbalsta saņemšanu un izpildīt šos līgumus.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visiem projektu iesniedzējiem attiecināms nosacījums, ka konkursa ietvaros atbalstāmās aktivitātes var īstenot ēkā, ēku grupā, uz zemes vai piegulošajā nekustamajā īpašumā, kas atrodas projekta iesniedzēja īpašumā, kopīpašumā vai ir nodots projekta iesniedzējam turējumā, valdījumā vai ar ēkas pārvaldīšanas līgumu. Ja projekta iesniedzējs ir dzīvokļu īpašnieku pilnvarotā persona, projekta iesniegums tiek iesniegts par attiecīgo dzīvokļu īpašnieku, kurus pārstāv projekta iesniedzējs, īpašumā vai kopīpašumā esošu ēku, ēku grupu, zemi vai piegulošo nekustamo īpašumu (gala labuma guvēji - dzīvokļu īpašnieki vai juridiskas personas, kuru īpašumā ir attiecīgā daudzdzīvokļu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no konkursa ietvaros noteiktajiem projekta iesniedzējiem nodrošina, ka nekustamajam īpašumam, kurā tiks veikti ieguldījumi, netiks mainīts īpašumtiesību statuss vismaz turpmākos piecus gadus no projekta īstenošanas brīža - minētais nosacījums saistāms ar projekta iesniedzējam noteikto pienākumu veikt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atsevišķus projektu iesniedzēju izslēgšanas nosacījumus, vienlaikus papildus šo noteikumu projekta II. nodaļā noteiktajam, projektu iesniedzējiem jānodrošina arī to prasību izpilde, kas noteiktas Ministru kabineta 2023. gada 13. jūlija noteikumu Nr. 396 "Modernizācijas fonda darbības kārtības noteikumi un daudzgadu darbības programma" (turpmāk - MK noteikumi Nr. 396) V nodaļā attiecībā uz projektu iesniedzēju izslēgšanas nosacījumiem. Neatkarīgi no tā, ka MK noteikumi Nr. 396 paredz izslēgšanas kritērijus visos Modernizācijas fonda ietvaros rīkotajos konkursos, ministrijas ieskatā attiecīgajā punktā ir nepieciešams ietvert atsauci arī uz MK noteikumu Nr. 396 23. punktu, lai vienkopus noteiktu visus nosacījumus, kādos konkursa ietvaros finansējums projekta īstenošanai netiek piešķirts. Vienlaikus, ar noteikumu projektu paredzēts noteikt papildus izslēgšanas kritērijus, kas pielāgoti šim konkursa nolikumam un noteikti kontekstā ar konkursa ietvaros atbalstāmajām aktivitātēm un projektu iesniedzēju mērķgrupām. Līdzīga pieeja tiks piemērota, izstrādājot katru konkursa nolikumu Modernizācijas fonda ietvaros. Papildus jāmin, ka ministrija veiks MK noteikumu Nr. 396 pārskatīšanu saistībā ar izstrādes stadijā esošo likumprojektu "Klimata likums" (21-TA-62), kas paredzēs, ka sešu mēnešu laikā pēc tā stāšanās spēkā tiks izdoti vairāki MK noteikumi, tostarp, arī attiecībā uz Modernizācijas fonda darbības kārtību. Ņemot vērā iepriekš minēto, grozījumu veikšana MK noteikumu Nr. 396 spēkā esošajā redakcijā pirms Klimata likuma stāšanās spēkā būtu neefektīva. Lai nodrošinātu projekta iesniedzēja atbilstības pārbaudi, SIA "Vides investīciju fonds" izmantos publiski pieejamās datubāzes un Iekšlietu ministrijas Informācijas centra pārziņā esošo valsts informācijas sistēmu "Sodu reģistrs", kā arī projekta iesniedzēja iesniegto apliecinājumu (šo noteikumu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jāvērš uzmanība uz šajā noteikumu projektā ietverto nosacījumu, kas paredz, ka konkursa ietvaros projekta iesniegumu var iesniegt tikai par tādu ēku, kuras apkures patēriņa references līmenis atbilst energoefektivitātes klasei, kas nav zemāka par "C" klasi saskaņā ar ēku energoefektivitātes aprēķina metodes un ēku energosertifikācijas noteikumiem. Šī nosacījuma izpilde ir būtiska, lai īstenotu prasības, kas izriet no Ēku energoefektivitātes likuma, kā arī, lai īstenotu principu "energoefektivitāte pirmajā vietā". Minētais nosacījums nav attiecināms uz energokopienu sastāvā esošām ēkām. Apkures patēriņa (kWh/m</w:t>
      </w:r>
      <w:r w:rsidR="00000000" w:rsidRPr="00000000" w:rsidDel="00000000">
        <w:rPr>
          <w:vertAlign w:val="superscript"/>
          <w:rtl w:val="0"/>
        </w:rPr>
        <w:t xml:space="preserve">2</w:t>
      </w:r>
      <w:r w:rsidR="00000000" w:rsidRPr="00000000" w:rsidDel="00000000">
        <w:rPr>
          <w:rtl w:val="0"/>
        </w:rPr>
        <w:t xml:space="preserve">) references līmeņi atkarībā no energoefektivitātes klases ekspluatācijā esošām ēkām ir noteikti Ministru kabineta 2021. gada 8. aprīļa noteikumu Nr. 222 "Ēku energoefektivitātes aprēķina metodes un ēku energosertifikācijas noteikumi" 3. pielikuma 1. tabulā - nepieciešams skatīts energoefektivitātes klasi "C", ņemot vērā ēkas funkcionālo izmantošanas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konkursa ietvaros uz finansējumu var pretendēt arī dzīvokļu īpašnieki, papildus šajos noteikumos ietvertajām vispārīgajām prasībām, kas attiecināmas uz visiem projektu iesniedzējiem, dzīvokļu īpašniekiem nepieciešams vērst uzmanību uz šī noteikumu projekta V. nodaļā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finansējuma saņēmējs nodrošina, ka tiek novērsta iespējamā investīciju pārklāšanās, savstarpēji papildinošu investīciju gadījumā novēršot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dubultfinansējuma riska kontrole projekta plānošanas un īstenošanas laikā tiks nodrošināta, izmantojot Finanšu ministrijas Demarkācijas kontroles matricu.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savstarpējā investīciju demarkācija ir nodrošināta ar konkursa ietvaros atbalstāmo aktivitāšu ieviešanas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finansējums tiek piešķirts granta veidā un konkursa ietvaros kopējais Modernizācijas fonda finansējums ir 26 800 000 </w:t>
      </w:r>
      <w:r w:rsidR="00000000" w:rsidRPr="00000000" w:rsidDel="00000000">
        <w:rPr>
          <w:i w:val="1"/>
          <w:rtl w:val="0"/>
        </w:rPr>
        <w:t xml:space="preserve">euro</w:t>
      </w:r>
      <w:r w:rsidR="00000000" w:rsidRPr="00000000" w:rsidDel="00000000">
        <w:rPr>
          <w:rtl w:val="0"/>
        </w:rPr>
        <w:t xml:space="preserve">. Pieejamais finansējuma apjoms ir sadalīts trim projektu iesniedzēju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konkursa ietvaros atbalstāmo aktivitāšu īstenošanai daudzdzīvokļu ēkās pieejami 10 000 000 </w:t>
      </w:r>
      <w:r w:rsidR="00000000" w:rsidRPr="00000000" w:rsidDel="00000000">
        <w:rPr>
          <w:i w:val="1"/>
          <w:rtl w:val="0"/>
        </w:rPr>
        <w:t xml:space="preserve">euro </w:t>
      </w:r>
      <w:r w:rsidR="00000000" w:rsidRPr="00000000" w:rsidDel="00000000">
        <w:rPr>
          <w:rtl w:val="0"/>
        </w:rPr>
        <w:t xml:space="preserve">(vienam projektam maksimāli pieejamais finansējums ir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konkursa ietvaros atbalstāmo aktivitāšu īstenošanai valsts tiešās pārvaldes un to padotības iestāžu ēkās, citu valsts pārvaldes iestāžu ēkās, pašvaldību un to izveidotu iestāžu ēkās, valsts kapitālsabiedrību, pašvaldību kapitālsabiedrību un publiski privāto kapitālsabiedrību ēkās pieejami 7 600 000 </w:t>
      </w:r>
      <w:r w:rsidR="00000000" w:rsidRPr="00000000" w:rsidDel="00000000">
        <w:rPr>
          <w:i w:val="1"/>
          <w:rtl w:val="0"/>
        </w:rPr>
        <w:t xml:space="preserve">euro </w:t>
      </w:r>
      <w:r w:rsidR="00000000" w:rsidRPr="00000000" w:rsidDel="00000000">
        <w:rPr>
          <w:rtl w:val="0"/>
        </w:rPr>
        <w:t xml:space="preserve">(vienam projektam maksimāli pieejamais finansējums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konkursa ietvaros atbalstāmo aktivitāšu īstenošanai energokopienās pieejami 9 200 000 </w:t>
      </w:r>
      <w:r w:rsidR="00000000" w:rsidRPr="00000000" w:rsidDel="00000000">
        <w:rPr>
          <w:i w:val="1"/>
          <w:rtl w:val="0"/>
        </w:rPr>
        <w:t xml:space="preserve">euro </w:t>
      </w:r>
      <w:r w:rsidR="00000000" w:rsidRPr="00000000" w:rsidDel="00000000">
        <w:rPr>
          <w:rtl w:val="0"/>
        </w:rPr>
        <w:t xml:space="preserve">(vienam projektam maksimāli pieejamais finansējums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sniegšana granta veidā izvēlēta, ņemot vērā ministrijas līdzšinējo pieredzi citos projektu konkursos attiecībā uz atbalsta sniegšanu publsikajam sektoram un fiziskām personām, tādējādi nodrošinot pēc iespējas efektīvāku projektu konkursa administrēšanu un pēc iespējas zemākas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pieļaujamā atbalsta intensitāte šo noteikumu projekta 6.1. un 6.5. apakšpunktā minētajam projekta iesniedzējam nepārsniedz 70 % no projekta kopējām attiecināmajām izmaksām, savukārt konkursa ietvaros pieļaujamā atbalsta intensitāte šo noteikumu projekta 6.2., 6.3. un 6.4. apakšpunktā minētajam projekta iesniedzējam nepārsniedz 80 % no projekta kopējām 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ja projekta iesniedzējs ir komersants, kas plāno saņemt atbalstu saskaņā ar Komisijas 2024. gada 17. jūnija Regulas (ES) Nr. 651/2014, ar ko noteiktas atbalsta kategorijas atzīst par saderīgām ar iekšējo tirgu, piemērojot Līguma 107. un 108. pantu (turpmāk - regula Nr. 651/2014) 41. pantu, nepieciešams ievērot komercdarbības atbalsta nosacījumus, kas noteikti regulā Nr. 651/2014, tādējādi, ņemot vērā regulas 651/2014 41. panta 7. un 8. punktā noteikto, atbalsta intensitāte ir zemāka.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attiecināms, finansējuma saņēmējs nepieciešamos iepirkumus par konkursa ietvaros atbalstītajām aktivitātēm veic saskaņā ar iepirkumus reglamentējošajiem normatīvajiem aktiem, īstenojot atklātu, pārredzamu, nediskriminējošu un konkurenci nodrošinošu konkursa procedūru. Finansējuma saņēmējiem, veicot iepirkumu, jāpiemēro no Publisko iepirkumu likuma, Sabiedrisko pakalpojumu sniedzēju iepirkumu likuma (ja attiecināms), kā arī Ministru kabineta 2017. gada 28. februāra noteikumu Nr. 104 "Noteikumi par iepirkuma procedūru un tās piemērošanas kārtību pasūtītāja finansētiem projektiem" (ja attiecināms) izrietošās prasības un nosacījumi. Ja uz finansējuma saņēmēju nav attiecināma prasība par iepirkumu veikšanu atbilstoši iepirkumus reglamentējošiem normatīvajiem aktiem, tiek veikta vienkāršotā cenu aptauja, ar mērķi izvēlēties atbilstoši tirgus cenai visizdevīgāko piedāvājumu.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Konkursa ietvaros atbalstāmās aktivitātes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atbalstāmās aktivitātes ir noteiktas šo noteikumu projekta IV.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atjaunīgo energoresursu iekārtas iegāde un uzstādīšana, lai nodrošinātu enerģijas ražošanu pašpatēriņam no atjaunīgajiem energoresursiem un enerģijas piegādi pašpatēriņam - saules kolektoru sistēma ar akumulācijas tvertni, dažādu veidu siltumsūkņi (gaiss-gaiss siltumsūkņi, gaiss-ūdens siltumsūkņi, zemes siltumsūkņi), saules elektrostacija, ietverot saules paneļus un invertoru, ar pieslēgumu kopējam elektroapgādes tīklam vai bez šāda pieslēguma;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saražotās enerģijas akumulēšanas vai uzglabāšanas iekārtas iegāde, ja enerģijas akumulēšanas vai uzglabāšanas iekārtu kombinē kopā ar atjaunīgo energoresursu tehnoloģiju iegādi, un šādas iekārtas uzstādīšana. Akumulēšanas iekārta katru gadu akumulē vismaz 75 % enerģijas no tieši pieslēgtas atjaunīgās enerģijas ražošanas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konkursa ietvaros projekta iesniedzējs plāno tikai attiecināmās izmaksas, noteikumos atrunāti detalizēti nosacījumi izmaksu attiecināmībai. Tā kā Modernizācijas fonda finansējuma saņēmējiem ir saistošs arī nosacījums par komunikācijas un vizuālās identitātes prasību nodrošināšu, izmaksas šajā izdevumu pozīcijā ir attiecināmas, ja tās nepārsniedz noteikumu projektā noteikto slieksni.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noteikumu projekta 6.2. un 6.3. apakšpunktā, kā arī 6.4. apakšpunktā minētajam projekta iesniedzējam (pie nosacījuma, ja tiek pildīti deleģētie pārvaldes uzdevumi) jāņem vērā, ka izmaksas uzskatāmas par attiecināmām, ja ar saimniecisko darbību nesaistīta projekta ietvaros īstenotās aktivitātes izmanto šo noteikumu projekta paredzētās papildinošās saimnieciskās darbības veikšanai, kas kopumā nepārsniedz 20 % no to gada jaudas laika izteiksmē. Ja tiek konstatēts, ka šajos noteikumos minētais ierobežojums 20 % apjomā no gada jaudas laika izteiksmē tiek pārkāpts, finansējuma saņēmējs proporcionāli tai gada jaudas daļai laika izteiksmē, par kuru kopumā ir konstatēts pārkāpums, no finansējuma, kura avots nav publiskie līdzekļi, atmaksā Vides investīciju fondam visu projekta ietvaros saņemto nelikumīgo komercdarbības atbalstu kopā ar procentiem par attiecīgo gadu, kurā pārsniegts minētais 20 % ierobežojums no gada jaudas laika izteiksmē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komercdarbības atbalsta saņemšanu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konkursa ietvaros sniegtais finansējums kvalificējams kā komercdarbības atbalsts, finansējumu aktivitāšu īstenošanai sniedz saskaņā ar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Ja projekta iesniedzējam nav pieejams </w:t>
      </w:r>
      <w:r w:rsidR="00000000" w:rsidRPr="00000000" w:rsidDel="00000000">
        <w:rPr>
          <w:i w:val="1"/>
          <w:rtl w:val="0"/>
        </w:rPr>
        <w:t xml:space="preserve">de minimis</w:t>
      </w:r>
      <w:r w:rsidR="00000000" w:rsidRPr="00000000" w:rsidDel="00000000">
        <w:rPr>
          <w:rtl w:val="0"/>
        </w:rPr>
        <w:t xml:space="preserve"> limits vismaz granta ekvivalenta apmērā, atbalstu aktivitāšu īstenošanai sniedz saskaņā ar regulas Nr. 651/2014 41. pantu. Komersants šo noteikumu projekta izpratnē ir sīkais (mikro), mazais, vidējais un lielais komersants. Sīkais (mikro), mazais un vidējais komersants šo noteikumu projekta izpratnē ir komersants, kas atbilst regulas Nr. 651/2014 I pielikumā noteiktajiem kritērijiem. Lielais komersants šo noteikumu projekta izpratnē ir komersants, kas neatbilst regulas Nr. 651/2014 I pielikumā noteiktajiem kritērijiem. Projekta iesniegums kvalificējams kā komercdarbības atbalsta projekts arī gadījumos, ja to iesniedz valsts tiešās pārvaldes iestāde, tās padotības iestāde vai pašvaldība, un projekta ietvaros paredzēta saimnieciskās darbības veikšana. Ar komercdarbības atbalsta saņemšanu saistītie nosacījumi ir atkarīgi no piemērotā regulējuma, un detalizēti nosacījumi atrunāti noteikumu projekta V. nodaļā. Ja projekta iesniedzējs - finansējuma saņēmējs, saņem atbalstu saskaņā ar regulu Nr. 651/2014, ir būtiski pievērst uzmanību ne vien regulas Nr. 651/2014 41. panta nosacījumiem, bet arī citām prasībām, kas izriet no regulas Nr. 651/2014 un ir saistošas, tostarp, ievēro regulas Nr. 651/2014 6. panta 2. punktā minētos nosacījumus. Termins "darbu sākums", atbilstoši regulas Nr. 651/2014 2. panta 23. punktā noteiktajai definīcijai,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 Vienlaikus, lai saņemtu atbalstu regulas Nr. 651/2014 ietvaros, jāievēro regulas Nr. 651/2014 1. panta 4. punkta un 2. panta 18. punkta nosacījumi, attiecīgi noteikumu projekts ietver nosacījumus, kādos atbalsts netiek piešķirts un šie nosacījumi tiek vērtēti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komercdarbības atbalsta saņemšanu saistītie nosacījumi attiecināmi uz visiem projektu iesniedzējiem, tostarp arī tiešās pārvaldes iestādēm un to padotībā esošām iestādēm, citām valsts pārvaldes iestādēm, pašvaldībām un to izveidotām iestādēm, ja to iesniegtais projekta iesniegums kvalificējams kā komercdarbības atbalsta projekts. Vienlaikus, ņemot vērā, ka energokopienām nav vienotas juridiskās formas - Latvijas gadījumā tā var būt biedrība vai nodibinājums, kooperatīvā sabiedrība, kā arī sabiedrība ar ierobežotu atbildību, kas nodrošina atbilstību normatīvajos aktos noteiktajām prasībām energokopienai, taču energokopienas mērķis pēc būtības nav saistīts ar komercdarbību, konkursa ietvaros finansējums energokopienām netiek piešķirts, ja iesniegtais projekts kvalificējams kā komercdarbības atbalsta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AER iekārtu iegādes un uzstādīšanas pasākumus veic īpašumā, kurā kāds no dzīvokļu īpašniekiem ir saimnieciskās darbības veicējs, un konkrētais dzīvokļa īpašums tiek izmantots saimnieciskajā darbībā, un ja dzīvokļa īpašnieks pretendē uz atbalstu, kas kvalificējams kā komercdarbības atbalsts, tad atbalstu projekta ietvaros sniedz saskaņā ar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atbilstoši šo noteikumu projekta V. nodaļā noteiktajiem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Konkursa izsludināšanas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Konkurss par visu kopējo šajos noteikumos noteikto Modernizācijas fonda finansējumu tiek izsludināts 10 darbdienu laikā pēc šo noteikumu projekta spēkā stāšanās, un konkursu izsludina SIA "Vides investīciju fonds". Ja pirmās kārtas ietvaros pieprasītais Modernizācijas fonda finansējums ir mazāks kā kopējais šajos noteikumos noteiktais Modernizācijas fonda finansējums, SIA "Vides investīciju fonds" nodrošina arī konkursa nākamo kārtu izsludināšanu, ievērojot, lai katra nākamā kārta tiktu izsludināta ne agrāk kā sešus mēnešus pēc iepriekšējās konkursa kārtas izsludināšanas. Lai projekta iesniedzējiem tiktu nodrošināta pēc iespējas labāka izpratne par projekta iesniegumā sniedzamo informāciju, SIA "Vides investīciju fonds" papildus sagatavo vadlīnijas projekta iesnieguma veidlapas aizpildīšanai un publicē tās SIA "Vides investīciju fonds" tīmekļa vietnē konkursa izsludināšanas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informācijas tehnoloģiju izmantošanu valsts pārvaldes sektorā, uzlabotu valsts sniegto pakalpojumu kvalitāti un palielinātu efektivitāti tiesisko jautājumu risināšanā attiecībās starp valsts un pašvaldību iestādēm, kā arī juridiskajām personām, vienlaikus veicinot dokumentu elektronisko apriti, saskaņā ar noteikumu projektu projekta iesnieguma veidlapa atbilstoši iepriekš sagatavotai veidnei, kā arī papildus iesniedzamie dokumenti tiek iesniegti elektroniska dokumenta veidā. Atbilstoši Elektronisko dokumentu likuma 3. panta pirmajai daļai, prasība pēc dokumenta rakstveida formas attiecībā uz elektronisko dokumentu ir izpildīta, ja elektroniskajam dokumentam ir elektroniskais paraksts un elektroniskais dokuments atbilst citām normatīvajos aktos noteiktajām prasībām, savukārt atbilstoši šā likuma 3. panta otrajai daļai, elektroniskais dokuments uzskatāms par pašrocīgi parakstītu, ja tam ir drošs elektroniskais paraksts. Projekta iesnieguma saturs un iesniegšanas kārtība ir noteikta šo noteikumu projekta VIII.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iesnieguma vērtēšana un lēmuma par finansējuma piešķiršanu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tiek organizēta projektu iesniegumu atlase, projektu iesniegumu vērtēšanas komisijas (turpmāk - vērtēšanas komisija) sastāvs un projektu iesniegumu vērtēšanas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projektu iesniegumu vērtēšanu, SIA "Vides investīciju fonds" izveidos vērtēšanas komisiju, kurā būs pārstāvji no SIA "Vides investīciju fonds", Klimata un enerģētikas ministrijas, Ekonomikas ministrijas, kā arī Viedās administrācijas un reģionālās attīstības ministrijas. Vērtēšanas komisijas sastāvu un nolikumu (vispārīgos jautājumus, vērtēšanas komisijas locekļu un ekspertu atbildību un pienākumus, projektu iesniegumu saņemšanas un reģistrācijas kārtību, vērtēšanas komisijas un ekspertu kompetenci, komisijas sekretāra kompetenci un vērtēšanas komisijas darbību) apstiprina ar SIA "Vides investīciju fonds" rīkojumu. Vērtēšanas komisijas sanāksmju skaits būs atkarīgs no iesniegto projektu iesniegumu skaita un to kvalitātes. Vērtēšanas komisija projektu iesniegumus vērtē atbilstoši šo noteikumu projekta pielikumos iekļautajiem projektu iesniegumu vērtēšanas kritērijiem un izdod administratīvo aktu vai pieņem pārvaldes lēmumu par projekta iesnieguma apstiprināšanu vai noraidīšanu, ievērojot noteikumu projektā noteikto kārtību. Projektu vērtēšanu veic, ņemot vērā projektu iesniegumos norādīto informāciju, kā arī pārbaudot informāciju atbilstoši šo noteikumu projekta pielikumos noteiktajam, un, ja projekta iesniegums neatbilst vienam vai vairākiem precizējamiem projekta administratīvās vērtēšanas kritērijos noteiktajiem nosacījumiem, projekta iesniegumu var precizēt vienu reizi. Tikai administratīvās vērtēšanas kritērijiem atbilstošie projekti tiek virzīti kvalitātes vērtēšanai un sarindoti pēc augstākā kvalitātes kritērijos iegūtā kopējā punktu skaita, priekšroku dodot projektam ar lielāko kopējo punktu skaitu. Vienlaikus, projektu iesniegumus atbilstoši kvalitātes vērtēšanas kritērijiem veic tikai tādā gadījumā, ja pieprasītais Modernizācijas fonda finansējums pārsniedz attiecīgajai projektu iesniedzēju grupai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neapgrūtinātu projektu vērtēšanas procesu un neradītu negodīgas konkurences risku, ievērojot Informācijas un atklātības likuma 5. panta otrās daļas 2. punktā noteikto, paredzēts, ka  projekta lieta (projekta iesniegums, projekta iesnieguma vērtēšanas dokumenti un citi ar projektu saistītie dokumenti) ar SIA "Vides investīciju fonds" rīkojumu ir ierobežotas pieejamības informācija, kas paredzēta un noteikta iestādes iekšējai lietošanai līdz brīdim, kad stājies spēkā lēmums par projekta iesnieguma apstiprināšanu vai noraidīšanu. Pēc minētā lēmuma vai atzinuma spēkā stāšanās projekta lieta ir pieejama Informācijas atklātības likumā noteiktajā apjomā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aktu vai pārvaldes lēmumu par projekta iesnieguma apstiprināšanu vai noraidīšanu Vides investīciju fonds paziņo projekta iesniedzējam piecu darbdienu laikā pēc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 publisko tiesību juridiskā persona, var apstrīdēt vērtēšanas komisijas pieņemto lēmumu SIA "Vides investīciju fonds" valdes priekšsēdētājam viena mēneša laikā no tā spēkā stāšanās dienas. SIA "Vides investīciju fonds" valdes priekšsēdētāja lēmumu var pārsūdzēt ministrijai. Minsitrijas pieņemtais lēmums par apstrīdēto SIA "Vides investīciju fonds" valdes priekšsēdētāja lēmumu nav pārsūdzams tiesā. Projekta iesniedzējs – privāto tiesību juridiskā persona, var apstrīdēt un pārsūdzēt vērtēšanas komisijas pieņemto lēmumu SIA "Vides investīciju fonds" valdes prieksšēdētajam. SIA "Vides investīciju fonds" valdes priekšsēdētāja pieņemto lēmumu var apstrīdēt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lēmums par projekta iesnieguma apstiprināšanu, SIA "Vides investīciju fonds" un projekta iesniedzējs šo noteikumu projekta X. nodaļā noteiktajā kārtībā noslēdz līgumu vai vienošanos par projekta īstenošanu (turpmāk - projekta līgums). Noslēdzot projekta līgumu, finansējuma saņēmējs apliecina, ka ir iepazinies ar projekta īstenošanas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saņēmējam pieejamie maksājumi un maksāšanas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konkursa atbalstāmo aktivitāšu sākotnējās izmaksas, konkursa ietvaros finansējuma saņēmējam ir pieejams viens vai vairāki maksājumu veidi, tostarp, arī avansa maksājums un viens vai vairāki starpposma maksājumi, ja tiek izpildīti šo noteikumu projekta XI. nodaļā noteiktie nosacījumi. Ja finansējuma saņēmējs XI. nodaļā noteiktos nosacījumus izpilda, maksājums tiek veikts, pamatojoties uz SIA "Vides investīciju fonds" atzinumu par finansējuma saņēmēja iesniegto maksājumu pieprasījumu un apliecinājumu par finansējuma saņēmēja projekta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saņēmēja pienākumi un atbildība par projekta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atbildīgs par projekta līgumā noteikto rezultātu sasniegšanu, tādējādi, parakstot projekta līgumu, finansējuma saņēmējs apņemas ievērot šajā noteikumu projekta noteiktās prasības un nosacījumus, tostarp arī attiecībā uz šajā noteikumu projektā noteikto pārskatu sagatavošanu un monitoringa nodrošināšanu. Veikt monitoringu nozīmē, ka finansējuma saņēmējs vismaz piecus gadus pēc projekta īstenošanas termiņa beigām uzskaita saražotās siltumenerģijas vai elektroenerģijas apjomu un patērētās siltumenerģijas vai elektroenerģijas apjomu un šajā noteikumu projektā noteiktajā laikā iesniedz SIA "Vides investīciju fonds" Modernizācijas fonda projektu elektroniskajā monitoringa sistēmā monitoringa pārskatu par 12 mēnešu periodu. Pie šajā noteikumu projektā noteiktajiem apstākļiem ir pieļaujama monitoringa perioda pagarināšana. Tomēr, ja, balstoties uz iesniegtajiem monitoringa pārskatiem (izņemot par pēdējo monitoringa gadu), tiek konstatēts, ka projekta līgumā noteiktais CO</w:t>
      </w:r>
      <w:r w:rsidR="00000000" w:rsidRPr="00000000" w:rsidDel="00000000">
        <w:rPr>
          <w:vertAlign w:val="subscript"/>
          <w:rtl w:val="0"/>
        </w:rPr>
        <w:t xml:space="preserve">2</w:t>
      </w:r>
      <w:r w:rsidR="00000000" w:rsidRPr="00000000" w:rsidDel="00000000">
        <w:rPr>
          <w:rtl w:val="0"/>
        </w:rPr>
        <w:t xml:space="preserve"> emisijas samazinājums gadā, salīdzinot ar monitoringa pārskatā norādīto CO</w:t>
      </w:r>
      <w:r w:rsidR="00000000" w:rsidRPr="00000000" w:rsidDel="00000000">
        <w:rPr>
          <w:vertAlign w:val="subscript"/>
          <w:rtl w:val="0"/>
        </w:rPr>
        <w:t xml:space="preserve">2</w:t>
      </w:r>
      <w:r w:rsidR="00000000" w:rsidRPr="00000000" w:rsidDel="00000000">
        <w:rPr>
          <w:rtl w:val="0"/>
        </w:rPr>
        <w:t xml:space="preserve"> emisijas samazinājumu gadā nav sasniegts, SIA "Vides investīciju fonds" aprēķina konstatēto neatbilstības apmēru par attiecīgo monitoringa gadu un rakstiski informē par to finansējuma saņēmēju. Šādā gadījumā finansējuma saņēmējam ir iespēja sagatavot pasākumu plānu konstatētās neatbilstības novēršanai. Tomēr, ja pēc monitoringa pārskata saņemšanas par pēdējo monitoringa gadu tiek konstatēts, ka projekta līgumā plānotais CO</w:t>
      </w:r>
      <w:r w:rsidR="00000000" w:rsidRPr="00000000" w:rsidDel="00000000">
        <w:rPr>
          <w:vertAlign w:val="subscript"/>
          <w:rtl w:val="0"/>
        </w:rPr>
        <w:t xml:space="preserve">2</w:t>
      </w:r>
      <w:r w:rsidR="00000000" w:rsidRPr="00000000" w:rsidDel="00000000">
        <w:rPr>
          <w:rtl w:val="0"/>
        </w:rPr>
        <w:t xml:space="preserve"> emisijas samazinājums gadā, salīdzinot ar trim monitoringa perioda gadiem, kuros sasniegts lielākais CO</w:t>
      </w:r>
      <w:r w:rsidR="00000000" w:rsidRPr="00000000" w:rsidDel="00000000">
        <w:rPr>
          <w:vertAlign w:val="subscript"/>
          <w:rtl w:val="0"/>
        </w:rPr>
        <w:t xml:space="preserve">2</w:t>
      </w:r>
      <w:r w:rsidR="00000000" w:rsidRPr="00000000" w:rsidDel="00000000">
        <w:rPr>
          <w:rtl w:val="0"/>
        </w:rPr>
        <w:t xml:space="preserve"> emisijas samazinājums gadā, vidējo CO</w:t>
      </w:r>
      <w:r w:rsidR="00000000" w:rsidRPr="00000000" w:rsidDel="00000000">
        <w:rPr>
          <w:vertAlign w:val="subscript"/>
          <w:rtl w:val="0"/>
        </w:rPr>
        <w:t xml:space="preserve">2</w:t>
      </w:r>
      <w:r w:rsidR="00000000" w:rsidRPr="00000000" w:rsidDel="00000000">
        <w:rPr>
          <w:rtl w:val="0"/>
        </w:rPr>
        <w:t xml:space="preserve"> emisijas samazinājumu gadā, nav sasniegts, SIA "Vides investīciju fonds" aprēķina neatbilstības apmēru un atgūstamo neattiecināmo līdzekļu apjomu atbilstoši šajā noteikumu projektā noteiktajai aprēķina formulai, kā arī​​​​​ pieņem lēmumu par projektam izmaksātā Modernizācijas fonda finansējuma (visa vai daļas) atzīšanu par neattiecināmu un Modernizācijas fonda līdzekļu atgūšanu. Ņemot vērā, ka konstatētu neatbilstību gadījumā finansējuma saņēmējam radīsies finansiālas sekas par CO</w:t>
      </w:r>
      <w:r w:rsidR="00000000" w:rsidRPr="00000000" w:rsidDel="00000000">
        <w:rPr>
          <w:vertAlign w:val="subscript"/>
          <w:rtl w:val="0"/>
        </w:rPr>
        <w:t xml:space="preserve">2</w:t>
      </w:r>
      <w:r w:rsidR="00000000" w:rsidRPr="00000000" w:rsidDel="00000000">
        <w:rPr>
          <w:rtl w:val="0"/>
        </w:rPr>
        <w:t xml:space="preserve"> emisijas samazinājuma neizpildi, gatavojot projekta iesniegumu, ministrija aicina noteikt tādus sasniedzamos rādītājus, kas ir reālistiski un projekta iesniedzējam sasniedzami. Vienlaikus ministrija lūdz ņemt vērā, ka par finansējuma atgūšanu tiek lemts arī gadījumos, kad netiek izpildīti citi šī noteikumu projekta XIII. nodaļā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īstenošanas rezultātā tiek sniegts ieguldījums NEKP noteikto mērķu sasniegšanā - attiecībā uz energoefektivitātes uzlabošanu un alternatīvā kurināmā un AER tehnoloģiju izmantošanas veicināšanu enerģētikas sektorā. Tāpat attiecīgais konkurss ir saskaņā ar Latvijas stratēģiju klimatneitralitātes sasniegšanas līdz 2050. gadam un Gaisa piesārņojuma samazināšanas rīcības plānu 2020.-2030. gadam – saistībā ar pasākumiem, kas tiek īstenoti, lai samazinātu enerģētikas sektora radītās emisijas, īpaši pilsētu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īstenošanas rezultātā paredzēts sasniegt šādus rādītājus (rādītāji var mainīties atkarībā no apstiprinātajos projektos ietvertajām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uzstādītas saules elektrostacijas ar kopējo jaudu 17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uzstādīti dažādu veidu siltumsūkņi un saules kolektoru sistēmas ar kopējo jaudu 3,5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uzstādītas enerģijas akumulēšanas vai uzglabāšanas iekārtas ar kopējo jaudu 16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17 000 MWh/gadā saražotas, izmantojot saules elektrostacijas;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16 800 MWh/gadā saražotas, izmantojot dažādu veidu siltumsūkņus;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potenciālais emisiju samazinājums - 6288 tCO</w:t>
      </w:r>
      <w:r w:rsidR="00000000" w:rsidRPr="00000000" w:rsidDel="00000000">
        <w:rPr>
          <w:vertAlign w:val="subscript"/>
          <w:rtl w:val="0"/>
        </w:rPr>
        <w:t xml:space="preserve">2</w:t>
      </w:r>
      <w:r w:rsidR="00000000" w:rsidRPr="00000000" w:rsidDel="00000000">
        <w:rPr>
          <w:rtl w:val="0"/>
        </w:rPr>
        <w:t xml:space="preserve">/gadā vai 125 763 tCO</w:t>
      </w:r>
      <w:r w:rsidR="00000000" w:rsidRPr="00000000" w:rsidDel="00000000">
        <w:rPr>
          <w:vertAlign w:val="subscript"/>
          <w:rtl w:val="0"/>
        </w:rPr>
        <w:t xml:space="preserve">2</w:t>
      </w:r>
      <w:r w:rsidR="00000000" w:rsidRPr="00000000" w:rsidDel="00000000">
        <w:rPr>
          <w:rtl w:val="0"/>
        </w:rPr>
        <w:t xml:space="preserve"> 20 gados.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īstenoti projekti, kas veicinās konkurenci to komersantu starpā, kas nodarbojas ar atjaunīgo energoresursu iekārtu, kā arī enerģijas akumulēšanas vai uzglabāšanas iekārtu piegādi, uzstādīšanu un apkopi, līdz ar to palielināsies konkurence šo uzņēmumu starpā.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komersantiem, kas nodarbojas vai plāno nodarboties ar atjaunīgo energoresursu iekārtu, kā arī enerģijas akumulēšanas vai uzglabāšanas iekārtu piegādi, uzstādīšanu un apkopi, potenciāli veicinot pieprasījumu pēc iepriekš minētajām iekārtām, salīdzinot ar situāciju, kurā finansējums konkursa ietvaros atbalstāmo aktivitāšu īstenošanai netiktu piešķirts. No tā izriet, ka atbalsta programma sniedz priekšrocības komersantiem, nodarbojas ar atjaunīgo energoresursu iekārtu, kā arī enerģijas akumulēšanas vai uzglabāšanas iekārtu piegādi, uzstādīšanu un apkopi, salīdzinājumā ar komersantiem, kuru saimnieciskā darbība ir saistīta ar citām aktivitātēm.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komersantiem, kas nodarbojas ar atjaunīgo energoresursu iekārtu, kā arī enerģijas akumulēšanas vai uzglabāšanas iekārtu piegādi, uzstādīšanu un apkopi, potenciāli veicinot pieprasījumu pēc iepriekš minētajām iekārtām, salīdzinot ar situāciju, kurā finansējums konkursa ietvaros atbalstāmo aktivitāšu īstenošanai netiktu piešķirts. No tā izriet, ka atbalsta programma sniedz priekšrocības komersantiem, nodarbojas ar atjaunīgo energoresursu iekārtu, kā arī enerģijas akumulēšanas vai uzglabāšanas iekārtu piegādi, uzstādīšanu un apkopi, salīdzinājumā ar komersantiem, kuru saimnieciskā darbība ir saistīta ar citām aktivitātēm.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īstenošanas rezultātā potenciāli var tikt sekmēta jaunu darba vietu izveide, kas saistītas ar atjaunīgo energoresursu iekārtu, kā arī enerģijas akumulēšanas vai uzglabāšanas iekārtu piegādi, uzstādīšanu un apkopi.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5 304 000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10 332 000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532 000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Konkursa ietvaros pieejamais finansējums ir 26 800 000 </w:t>
            </w:r>
            <w:r w:rsidR="00000000" w:rsidRPr="00000000" w:rsidDel="00000000">
              <w:rPr>
                <w:sz w:val="24"/>
                <w:i w:val="1"/>
                <w:rtl w:val="0"/>
              </w:rPr>
              <w:t xml:space="preserve">euro</w:t>
            </w:r>
            <w:r w:rsidR="00000000" w:rsidRPr="00000000" w:rsidDel="00000000">
              <w:rPr>
                <w:sz w:val="24"/>
                <w:rtl w:val="0"/>
              </w:rPr>
              <w:t xml:space="preserve">. Sadalījumā pa gadiem tiek pieņemts, ka ka projektu īstenošanai ka aptuveni 20 % no finanšu instrumenta finansējuma tiks izmantoti 2025. gadā, aptuveni 20 % - 2026. gadā, aptuveni 25 % - 2027. gadā, savukārt lielākā daļa - aptuveni 35 % no finanšu instrumenta finansējuma tiks izmantoti 2028.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Modernizācijas fonda finansējums projektu īstenošanai tiks ieplānots valsts budžeta programmas "Emisijas kvotu izsoļu ieņēmumu instrumenti" (33.00.00) apakšprogrammā "Modernizācijas fonda projekti" (33.03.00).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Konkursa ietvaros pieejamais finansējums tiek sadalīts trim projektu iesniedzēju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dzīvokļu īpašniekiem, paredzot konkursa ietvaros atbalstāmo aktivitāšu īstenošanai daudzdzīvokļu ēkās - 10 000 000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tiešās pārvaldes iestādēm un to padotības iestādēm, citām valsts pārvaldes iestādēm, pašvaldībām un to izveidotām iestādēm, valsts kapitālsabiedrībām, pašvaldību kapitālsabiedrībām, publiski privātām kapitālsabiedrībām - 7 600 000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Būvniecības valsts kontroles biroja Energoresursu informācijas sistēmas energokopienu reģistrā reģistrētām energokopienām - 9 200 000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pamatbudžeta un pašvaldību budžeta izdevumi norādīti, pieņemot, ka šai projektu iesniedzēju grupai paredzētais finansējums tiek sadalīts starp tiešās pārvaldes iestādēm un to padotības iestādēm, citām valsts pārvaldes iestādēm, pašvaldībām un to izveidotām iestādēm, un projektu iesniegumi netiek saņemti no valsts kapitālsabiedrībām pašvaldību kapitālsabiedrībām, publiski privātām kapitālsabiedrībām, kas neveic deleģētos pārvaldes uzdevumus, attiecīgi tiek norādīta maksimāli iespējamā ietekme uz valsts pamatbudžetu un pašvaldību budžetu, ņemot vērā noteikumu projektā noteikto atbalsta intensitāti 80 % un attiecīgajai projektu iesniedzēju grupai noteikto maksimāli pieejamo Modernizācijas fonda finansējumu viena projekta īstenošanai - 100 000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iesniedzēju grupai pieejamais finansējums tiek sadalīts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tiešās pārvaldes iestādēm un to padotības iestādēm, citām valsts pārvaldes iestādēm - 3 000 000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pašvaldībām un to izveidotām iestādēm - 4 600 000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aprēķinos tiek pieņemts, ka viena projekta īstenošanai tiek pieprasīts maksimāli pieejamais Modernizācijas fonda finansējums, attiecīgi konkursa ietvaros pieejamais finansējums tiek piešķirts 30 projektu īstenošanai tiešās pārvaldes iestādēs un to padotības iestādēs, kā arī citās valsts pārvaldes iestādēs, savukārt pašvaldībās tiek īstenoti 46 projekti (pieņemot, ka katrā novadā un valstspilsētā tiek īstenots pa vienam projektam).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īstenošanai tikai Modernizācijas fonda finansējuma daļa tiks pieprasīta no valsts budžeta programmas 80.00.00 "Nesadalītais finansējums Eiropas Savienības politiku instrumentu un pārējās ārvalstu finanšu palīdzības līdzfinansēto projektu un pasākumu īstenošanai" un valsts budžeta līdzfinansējuma daļa (tikai attiecībā uz valsts budžeta iestādēm), kā arī pašvaldības projekta īstenošanai nepieciešamais līdzfinansējums tiks nodrošināta iestāžu esošo budžeta finansējuma ietvaros un netiks prasīts papildus no valsts budžeta līdzekļiem, tādējādi neradot negatīvu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ja projekta iesniedzējs ir tiešās pārvaldes iestāde vai tās padotības iestāde, cita valsts pārvaldes iestāde, pašvaldība vai tās izveidota iestāde, lai īstenotu konkursa ietvaros atbalstāmās aktivitātes, tiek izvērtēti esošie pieejamie budžeta līdzekļi.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regulu (ES) Nr.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regulas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regulu (ES) Nr.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38.4.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regulas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punta "s"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punta "sb"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4.a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"Vides investīciju fonds"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"Vides investīciju fonds" funkcijas tiek paplašinātās, jo tai konkursa ietvaros tiek deleģēts uzdevums pieņemt un vērtēt projektu iesniegumus, pieņemt lēmumus par finanšu instrumenta finansējuma piešķiršanu vai par finanšu instrumenta finansējuma piešķiršanas atteikumu, projekta līgumu sagatavošanu, noslēgšanu, grozīšanu un izbeigšanu, pārbaudīt pārskatus, veikt projektu uzraudzību monitoringa periodā, kā arī atgūt projektiem izmaksātos finanšu instrumenta līdzekļus, kas atzīti par neattiecināmiem. Finansējuma apjoms tiks aprēķināts atbilstoši iesniegto projektu iesniegumu skaitam un paredzēts ikgadējā Atsevišķu pārvaldes uzdevumu deleģēšanas līgumā. Izmaksas tiks segtas no Klimata un enerģētikas ministrijas budžeta apakšprogrammas 33.01.00 "Emisijas kvotu izsolīšanas instrumenta administrācija".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šajos noteikumos plānotās aktivitātes, paredzama pozitīva ietekme uz Nacionālajā attīstības plānā 2021.-2027. gadam ietverto rīcības virzienu "Daba un vide - "Zaļais kurss"", tostarp attiecīgā rīcības virziena mērķa indikatoru - [271] SEG emisiju intensitāte un [273] Gaisa piesārņojuma % samazinājums, kā arī rīcības virzienu "Tehnoloģiskā vide un pakalpojumi" un attiecīgā rīcības virziena mērķa indikatoru - [309] No AER saražotās enerģijas īpatsvars kopējā enerģijas galapatēriņā.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konkursa ietvaros atbalstāmās aktivitātes, tiks nodrošināta tādu projektu īstenošana, kas veicina atjaunīgo energoresursu iekārtu izmantošanu, tādējādi nepasliktinot gaisa kvalitāti un negatīvi neietekmējot sabiedrības veselību. Konkursa ietvaros tiek atbalstīta tikai tādu atjaunīgo energoresursu iekārtu iegāde, kas klasificējamas kā bezizmešu.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tiks sniegts atbalsts tādu projektu īstenošanai, kas nodrošinās daudz plašāku atjaunīgo energoresursu iekārtu izmantošanu, tādējādi sniedzot ieguldījumu SEG emisiju samazināšanā.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24-TA-2826</w:t>
    </w:r>
    <w:r>
      <w:br/>
    </w:r>
    <w:r w:rsidR="00000000" w:rsidRPr="00000000" w:rsidDel="00000000">
      <w:rPr>
        <w:rtl w:val="0"/>
      </w:rPr>
      <w:t xml:space="preserve">Izdrukāts 29.07.2026. 22.38 - 1.0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24-TA-2826</w:t>
    </w:r>
    <w:r>
      <w:br/>
    </w:r>
    <w:r w:rsidR="00000000" w:rsidRPr="00000000" w:rsidDel="00000000">
      <w:rPr>
        <w:rtl w:val="0"/>
      </w:rPr>
      <w:t xml:space="preserve">Izdrukāts 29.07.2026. 22.38 - 1.0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anotācija_(ex_ante)_24-TA-2826.docx</dc:title>
</cp:coreProperties>
</file>

<file path=docProps/custom.xml><?xml version="1.0" encoding="utf-8"?>
<Properties xmlns="http://schemas.openxmlformats.org/officeDocument/2006/custom-properties" xmlns:vt="http://schemas.openxmlformats.org/officeDocument/2006/docPropsVTypes"/>
</file>