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2.5.1. specifiskā atbalsta mērķa "Ieguldījumi, kas atbalsta STEP mērķu sasniegšanu"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 gadam 2.5.1. specifiskā atbalsta mērķa “Ieguldījumi, kas atbalsta STEP mērķu sasniegšanu” īstenošanas noteikumi" (turpmāk – Noteikumu projekts) ir izstrādāts saskaņā ar Eiropas Savienības fondu 2021.-2027.gada plānošanas perioda vadības likuma (turpmāk – Fondu vadības likums) 19. panta 6. un 13. punktu, Eiropas Savienības kohēzijas politikas programmu 2021. - 2027.gadam un Nacionālās industriālās politikas pamatnostādnēm 2021. - 2027.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stiprināt Eiropas Savienības piegāžu ķēdes kritiski svarīgo jūras vēju tehnoloģiju ražošanas attīstību, nodrošinot ieguldījumus Rīgas brīvostas infrastruktūras attīstībā, lai izveidotu zaļo industriālo teritoriju,  ļaujot tajā uzņēmumiem izvietot ražotnes atjaunojamās enerģijas komponenšu ražošanai, resursefektīvo tehnoloģiju un dziļo tehnoloģiju inovāciju ražošanai.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16.februāra rīkojumu Nr.93 “Par Nacionālās industriālās politikas pamatnostādnēm 2021.-2027. gadam” atbalstītajās Nacionālās industriālās politikas pamatnostādnēs 2021.-2027. gadam (turpmāk – NIP) noteikts -lai nodrošinātu tehnoloģijas bāzes attīstību, būtiski ir veicināt investīciju piesaisti, nodrošinot publiskās infrastruktūras pielāgošanu. Veicinot investīcijas jaunās tehnoloģijās, tai skaitā, lai nodrošinātu siltumnīcefekta gāzu (turpmāk – SEG) emisiju samazināšanos un veiktu jaunus klimata tehnoloģiju atklājumus, izmantojot risinājumus klimata pārmaiņu mazināšanai, vienlaicīgi virzoties uz klimatnoturīgu ekonomikas attīstību. 2024.gada 30.aprīļa Ministru kabineta sēdē (prot. Nr. 18, 52.§.) apstiprinātajā informatīvajā ziņojumā “Par Latvijas ekonomikas attīstību” (“Latvijas tautsaimniecība – produktivitāte, konkurētspēja, izaugsme”) (24-TA-1057) (turpmāk – informatīvais ziņojums par Latvijas ekonomikas attīstību) kā viens no tautsaimniecības attīstības virzieniem noteikts – klimata pārmaiņas un ieguldījumi zaļajā infrastruktūrā, lai sekmētu enerģijas uzkrāšanas tehnoloģiju attīstīšanu un ražošanu. Ņemot vērā noteiktās prioritātes, lai nodrošinātu jaunu klimatnoturīgu investīciju ienākšanu Latvijā, tiek izstrādāts atbalsta risinājums, kas paredz attīstīt Rīgas brīvostas infrastruktūru, lai izveidotu teritoriju, kas ļautu tajā ienākt investoriem un izvietot ražotnes atjaunojamās enerģijas komponenšu ražošanai, resursefektīvo tehnoloģiju un dziļo tehnoloģiju inovāciju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Latvijas valdība un Saeima, ņemot vērā ģeopolitisko situāciju, ir pieņēmusi virkni operatīvu un stratēģisku lēmumu attiecībā uz enerģētisko neatkarību un atjaunojamo energoresursu (turpmāk – AER) izmantošanu elektroenerģijas ražošanā. 2022. gadā ir arī izstrādāts un stājies spēkā Enerģētiskās drošības un neatkarības veicināšanai nepieciešamās atvieglotās energoapgādes būvju būvniecības kārtības likums[1], veikti grozījumi Enerģētikas likumā [2] un Elektroenerģijas tirgus likumā[3], izstrādātas vadlīnijas par vēja parku iekļaušanu pašvaldību teritorijas attīstības plānošanas dokumentos teritorijas plānojumā un ilgtspējīgas attīstības stratēģijā[4]. Vienlaikus izvirzītajam mērķim iezīmējas arī sarežģījumi, kas saistīti ar izejvielu vai produktu izstrādei nepieciešamo komponenšu pieejamību, piegādes termiņiem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Latvijai un tās kaimiņvalstīm pārskatāmā nākotnē prognozējamo nepieciešamību pēc AER ražošanai nepieciešamo iekārtu (piemēram, vēja turbīnas, saules paneļu sistēmas u.c.) iegādes, Latvijas valstij ir iespēja īstenot NIP noteikto – “stiprināt Latvijas nišas piedāvājumu Viedās specializācijas stratēģijas (turpmāk – RIS3) zināšanu jomā “viedā enerģētika un mobilitāte”, sagatavojot bāzes infrastruktūru un nacionālo piedāvājumu investīciju piesaistei AER komponenšu ražotņu izveidei Latvijā. Šāda virziena noteikšana ļautu apzināti transformēt tautsaimniecības virzienus, kāpināt Latvijas konkurētspēju un eksporta apjomus, izveidot jaunas darbavietas un kompetences, lai nākotnē izstrādātu inovatīvas tirgū pieprasītas tehnoloģijas, papildus ļaujot mazināt būtiskus komponenšu un kompetenču pieejamības riskus plānotajiem Latvijas AER projektiem, galvenokārt sauszemes un atkrastes vēja parku attīstībai. Ņemot vērā AER komponenšu specifiku un to, ka pēc izmēra lielākas vēja turbīnas tiek uzstādītas jūrā, stratēģiski vēja turbīnu komponenšu ražotnes būtu jāizvieto ostu teritorijās ar piekļuvi piestātnēm, lai to piegādes uz eksporta mērķvalstīm varētu īstenot ar šajā jomā konkurētspējīgo jūras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Baltijas jūras austrumu krasta ostās (ieskaitot Baltijas valstis) nav izveidota ostu infrastruktūra, kas būtu piemērota liela apjoma atkrastes vēja turbīnu komponenšu ražotņu vai komplektēšanas uzņēmumu attīstībai. Tāpat, ņemot vērā AER iekārtu komplektēšanai un ražošanai nepieciešamo specializēto iekārtu un infrastruktūras apmēru, ir ierobežots ostu skaits, kurās šādu infrastruktūru būtu iespējams izveidot. Rīgas brīvosta ir noteikusi Kundziņsalu par vienu no galvenajām tās attīstības teritorijām, jo tajā ir ne tikai izvietota attīstīta un mūsdienīga transporta infrastruktūra, bet arī atrodas brīvas un līdz šim neapbūvētas teritorijas 119,8 ha platībā piestātņu, kravu terminālu, laukumu un ražošanas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līdz šim neapbūvēto Kundziņsalas teritoriju pilnvērtīgu izmantošanu ostas, loģistikas un ražošanas infrastruktūras attīstībai, ir nepieciešams veikt ieguldījumus grunts pamatnes stiprināšanā, komunikāciju tīklu, elektrotīklu, ceļu un dzelzceļa infrastruktūras, piestātņu būvniecībā, kā arī krastu stiprinājumu pārbūvē un gultnes padziļināšanā.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nozares uzņēmumu piesaiste Latvijai un Rīgas brīvostas teritorijai būtu unikāla Rīgas brīvostas attīstības iespēja, kas vienlaikus atbilst “Rīgas brīvostas Attīstības programmas 2019-2028” vairākiem stratēģiskajiem mērķiem (SM) – gan attiecībā uz kravu piesaisti (SM1: Veicināt stabilu kravu apjomu pieaugumu ilgtermiņā), gan arī attiecībā uz ostas teritoriju attīstību, jaunu pakalpojumu veidošanu un industrializāciju (SM3: Veicināt efektīvāku ostas teritorijas izmantošanu un piesaistīt brīvajām ostas teritorijām attīstības projektus, kas veicina jūras kravu apgrozījuma palielināšanos, SM4: Veicināt ražošanas un kravu pievienotās vērtības pakalpojumu attīstību Rīgas brīvostā un SM5: Veicināt Rīgas brīvostas atpazīstamību un piesaistīt jaunus klientus).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https://m.likumi.lv/ta/id/336089-energetiskas-drosibas-un-neatkaribas-veicinasanai-nepieciesamas-atvieglotas-energoapgades-buvju-buvniecibas-kartibas-likums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Enerģētikas likums, https://likumi.lv/ta/id/49833#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Elektroenerģijas tirgus likums, https://likumi.lv/ta/id/108834#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https://www.varam.gov.lv/lv/media/33749/download?attachment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teritorijā esošā Kundziņsala ir viens no svarīgākajiem multimodālajiem mezgliem Rīgas brīvostā, kas atrodas tiešā ostas krastmalas tuvumā pie galvenā kuģu kanāla. Lielākā daļa Kundziņsalas salas ir meliorēta zeme, kas izveidota no grunts, kura iegūta, padziļinot galveno kuģošanas kanālu. Šobrīd daļa teritorijas netiek pilnvērtīgi izmantota, taču veicot atbilstošus ieguldījumus teritorijas infrastruktūras attīstībā tiktu nodrošināta teritorijas ilgtermiņa pielāgošana loģistikas un ražošanas infrastruktūras attīstībai, vienlaikus sekmējot ražotņu izveidi tīro, resursefektīvo tehnoloģiju un dziļo tehnoloģiju ražošanai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2019. gada decembra paziņojumā “Eiropas zaļais kurss” pausta apņemšanās cīnīties pret klimata pārmaiņām, pārveidojot Eiropas Savienības (turpmāk – ES) ekonomiku un sabiedrības uzvedību, lai līdz 2050. gadam panāktu klimatneitralitāti, ņemot vērā nepieciešamību novērst klimata pārmaiņu negatīvās sekas, tostarp draudus pārtikas nodrošinājumam, sabiedrības veselībai un ekonomikas stabilitātei. Redzot zaļo mērķu globālos izaicinājumus, būtiski ir jau šobrīd stiprināt zaļāku Eiropu ar zemām oglekļa emisijām ceļā uz klimatneitralitāti, veicinot tīru un taisnīgu enerģētikas pārkārtošanu, atbalstot investīcijas tādas infrastruktūras pielāgošanā, kas sekmē atjaunojamās enerģijas komponenšu ražošanu, resursefektīvo tehnoloģiju un dziļo tehnoloģiju inovāciju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atjaunojamās enerģijas pieejamību un attīstīšanu, ir nepieciešams izstrādāt Eiropas Savienības kohēzijas politikas programmas 2021.–2027.gadam (turpmāk – politikas programma) 2.5.1. specifiskā atbalsta mērķa “Ieguldījumi, kas atbalsta STEP mērķu sasniegšanu” 2.5.1.0. pasākumu  “Enerģētiskās neatkarības un atjaunīgās enerģijas kapacitātes celšana” (turpmāk – pasākums), kas ietilpst politikas programmas otrā politikas mērķī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Otrā politikas mērķa zaļajām investīcijām ir izšķiroša nozīme taisnīgas pārkārtošanās un klimata pārmaiņu mazināšanā. Noteikumu projekts nodrošinās arī NIP  un informatīvajā ziņojumā  par Latvijas ekonomikas attīstību noteikto mērķu sasniegšanu, jo Noteikumu projektā paredzētās aktivitātes vērstas uz zaļo investīciju piesaisti, stiprinot klimatnoturīgas ekonomikas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izstrādājot Eiropas Parlamenta un Padomes 2024.gada 29.februāra Regulu (ES) 2024/795, ar ko izveido Eiropas stratēģisko tehnoloģiju platformu (“ STEP ”) un groza Direktīvu 2003/87/EK un Regulas (ES) 2021/1058, (ES) 2021/1056, (ES) 2021/1057, (ES) Nr. 1303/2013, (ES) Nr. 223/2014, (ES) 2021/1060, (ES) 2021/523, (ES) 2021/695, (ES) 2021/697 un (ES) 2021/241 (turpmāk – STEP regula), kā viens no būtiskākajiem trūkumiem zaļās pārejas tehnoloģiju ražošanā, tika identificētas grūtības atrast piemērotu ražošanas infrastruktūru. Tāpat sarunās ar dažādiem potenciālajiem investoriem Latvijā tika konstatēts, ka jūras vēja tehnoloģiju un to komponentu ražošanas gadījumā būtiskākais ierobežojošais faktors ES ir piemērotu industriālo teritoriju trūkums (īpaši Baltijas jūras reģionā). Šo tehnoloģiju ražošanai ir nepieciešama specifiska infrastruktūra, kas spēj izturēt milzīgas slodzes un ļauj transportēt ļoti liela izmēra objektus (piemēram, liela izmēra vēja turbīnu pamatus, torņus, naceles un lāpstiņas). Turklāt jūras ostu (kuras ir pielāgotas tik liela mēroga objektu iekraušanai, izkraušanai un uzglabāšanai) tuvums ir kritiski svarīgs, lai saražotās vēja turbīnas un to sastāvdaļas transportētu.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Rīgas brīvostas pārvalde sagatavo projekta iesniegumu un iesniedz to Centrālajā finanšu un līgumu aģentūrā (turpmāk - sadarbības iestāde). Rīgas brīvostas pārvalde pasākuma ietvaros nodrošina Kundziņsalas teritorijas infrastruktūras attīstību, lai nodrošinātu teritorijas turpmāku pieejamību un iznomāšanu  komersantiem, kas paredz veikt ieguldījumus tīrajās un resursu efektīvajās tehnoloģijās un dziļo tehnoloģiju inovācijās. Pasākuma ietvaros plānots, ka līdz 2029. gada 31. decembrim tiktu attīstīta ostas loģistikas infrastruktūra 30 ha platībā un tiktu atbalstīti  vismaz divi komersanti, kuriem tiktu iznomāta attīstītā teritorija un šo uzņēmuma saimnieciskā darbība galvenokārt būtu saistīta ar ienesīgām investīcijām tīrās tehnoloģijās, kas atbilst STEP regulas tvērumam. Pasākuma rezultātu ilgtspēja tiks nodrošināta no privāto investīciju līdzekļu un  par izveidotās infrastruktūras uzturēšanu atbildīga būs Rīgas brīvosta.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64 570 017 euro (tostarp elastības finansējums   10 184 327 euro), tai skaitā Eiropas Reģionālās attīstības fonda (turpmāk – ERAF) finansējums 54 884 514  euro (tostarp elastības finansējums  8 656 678 euro) un valsts budžeta līdzfinansējums   9 685 503  euro (tostarp elastības finansējums  1 527  649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pasākuma īstenošanai kopējo pasākumam pieejamo finansējumu plāno ne vairāk kā 54 385 690 euro apmērā, tai skaitā ERAF finansējumu – 46 227 836 euro apmērā un valsts budžeta līdzfinansējumu – 8 157 854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veids finansējuma saņemšanai ir ierobežota projektu iesniegumu atlase, kurā projekta iesniedzējs, kas pēc vienošanās noslēgšanas par projekta īstenošanu ar sadarbības iestādi kļūs par finansējuma saņēmēju, ir 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sagatavos projekta iesniegumu atbilstoši projektu iesniegumu atlases nolikumam un iesniegs to sadarbības iestādē, izmantojot Kohēzijas politikas fondu vadības informācijas sistēmu, projekta iesniegumam pievienojot projekta biznesa plānu, kurā norādīta detalizēta informācija par projekta īstenošanas plānu, mērķiem, risinājumiem, ietekmi uz finansējuma saņēmēja turpmāko ekonomisko attīstību, izmaksu un ieguvumu analīzi, sagaidāmo peļņu no projekta īstenotajām aktivitātēm, finansējuma saņēmēja projekta ieviešanas pārvaldību, kā arī sasniedzamajiem rādītājiem, lai nodrošinātu pasākuma mērķa sasniegšanu. Projekta biznesa plānā iekļauj arī informāciju par radītās infrastruktūras nomas līgumu slēgšanas procesu ar uzņēmumiem. Finansējuma saņēmējs nodrošina attīstītās infrastruktūras un tai piegulošās attīstības teritorijas iznomāšanu tīrās tehnoloģijas uzņēmumam – komersantam, kas atbilst šādiem kvalifikācijas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 veikt ieguldījumus tīrajās un resursefektīvajās tehnoloģijās un dziļo tehnoloģiju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vai tā filiāle ir Latvijas Republikas komercreģistrā reģistrēts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atbalstītie uzņēmumi, kas galvenokārt saistīti ar ienesīgām investīcijām tīrās tehnoloģijās, kas atbilst STEP regulas tvērumam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radīta infrastruktūra tīro tehnoloģiju  uzņēmumiem – 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viens no nomniekiem izbūvētajā teritorijā ir uzsācis atjaunojamo energoresursu ražotnes būvniecību tīro tehnoloģiju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ostas infrastruktūras pabeigšanai starp Rīgas brīvostu un nomniekiem ir noslēgti līgumi par privāto investīciju ieguldījumu vismaz 40 miljonu EUR apmērā, no kuriem 10% jau ir faktiski ieguldīti tīro tehnoloģiju uzņēmumu ražotnes būvniecībā.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Radītājus var uzskatīt par izpildītu, ja līdz projekta īstenošanas beigām, bet ne vēlāk kā līdz 2029.gada 31.decembrim ir noslēgti  līgumi par ieguldījumiem ar tīro tehnoloģiju uzņēmumiem par pasākuma ietvaros attīstītās infrastruktūras un tai piegulošās attīstības teritorijas iznomāšanu.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rādītājus paredzēts sasniegt, balstoties uz pasākumam plānoto kopējo attiecināmo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Kohēzijas politikas fondu vadības informācijas sistēmā vismaz reizi gadā kopā ar maksājuma pieprasījumu uzkrāj informāciju par minēto rādītāju izpildi vai nodrošina informācijas iesniegšanu atbildīgajai iestādei 10 darbdienu laikā pēc tās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Finansējuma saņēmēja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saņēmējam atbalstāmas šādas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inženierizpētes (ģeotehniskā, topogrāfiskā un / vai cita veida)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tehniskās dokumentācijas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sagatavošanas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inženiertīklu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apakšstaciju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tīklu jaudas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pievedceļu un dzelzceļa pārbrauktuves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paaugstinātas nestspējas dziļūdens piestātņu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loģistikas un transporta laukumu, tai skaitā, kravu īslaicīgas novietošanas zonas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RoRo rampu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krasta nostiprinājumu pārbūve un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akvatorijas grunts padziļināšana;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autoruzraudzības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būvuzraudzības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atmežošanas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pievadceļu izveide 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w:t>
      </w:r>
      <w:r w:rsidR="00000000" w:rsidRPr="00000000" w:rsidDel="00000000">
        <w:rPr>
          <w:rtl w:val="0"/>
        </w:rPr>
        <w:t xml:space="preserve">nženierkomunikāciju izbūvi ir saprotams Komisijas 2014.gada 17.jūnija Regulas Nr. 651/2014, ar ko noteiktas atbalsta kategorijas atzīst par saderīgām ar iekšējo tirgu, piemērojot Līguma 107. un 108. pantu (turpmāk -  Regula Nr. 651/2014) 56.b pantā noteiktais attiecināmo izmaksu tvērumus.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atbalstāmās darbības var uzsākt tikai pēc atbalsta pieteikuma iesniegšanas sadarbības iestādē. Ja atbalsta pieteikums netiek apstiprināts, finansējuma saņēmējs visas projekta izmaksas sedz no saviem līdzekļiem. Noteikumu ietvaros nav atbalstāmas darbības pirms darba sākuma, kas ir radušās pirms projekta pieteikuma iesniegšanas sadarbības iestādē. Projekta izmaksas ir attiecināmas no Eiropas Savienības kohēzijas politikas programmas 2021.-2027.gadam grozījumu ar šajos noteikumos paredzētā pasākuma apstiprināšanas Ministru kabinetā. Ja Eiropas Komisija neatbalsta Eiropas Savienības kohēzijas politikas programmu 2021.–2027. gadam grozījumus ar šajos noteikumos paredzēto pasākumu un atbalsta pieteikums netiek apstiprināts, finansējuma saņēmējs visas projekta izmaksas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Projekta ieviešanas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īstenošanu plāno saskaņā ar vienošanos par projekta īstenošanu, kas noslēgta starp finansējuma saņēmēju un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Līgumos, kurus finansējuma saņēmējs slēdz ar būvdarbu veicējiem un pakalpojuma sniedzējiem, avansa maksājumus var paredzēt līdz 30% no attiecīgā līguma summas atbilstoši finansējuma saņēmēja izstrādātajiem avansa apjoma noteikšanas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pēc līguma par projekta īstenošanu noslēgšanas un rakstiska avansa pieprasījuma saņemšanas var piešķirt avansu finansējuma saņēmējam, ja tai ir pieejami valsts budžeta līdzekļi,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30 procentiem no projektam piešķirtā finansējuma, ievērojot, ka avansu var izmaksāt vairākos maksājumos un avansa un starpposma maksājumu kopsumma nepārsniedz 90 procentus no projektam piešķirtā finansējuma. Avanss tiek piešķirts atbilstoši Ministru kabineta 2023.gada 25.aprīļa noteikumiem Nr.205 "Valsts budžeta līdzekļu plānošanas kārtība Eiropas Savienības fondu projektu īstenošanai un maksājumu veikšanai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projekta ieviešanas uzraudzību,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pasākumus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un normatīvo aktu par kārtību, kādā Eiropas Savienības fondu vadībā iesaistītās institūcijas nodrošina šo fondu ieviešanu 2021.–2027. gada plānošanas periodā un ES fondu 2021.-2027. gada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principa "nenodarīt būtisku kaitējumu" ievērošanu, lai projekta pieteikumā iekļautajām atbalstāmajām darbībām nav ietekmes uz visiem vides mērķiem, vērtējot gan tiešās, gan primārās netiešās sekas visā aprites ciklā, vai paredzamā ietekme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interešu konflikta neesamību saskaņā ar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61. panta prasībām un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iekšējās kontroles sistēmu korupcijas un interešu konflikta riska novēršanai Rīgas brīvostas pārvaldē atbilstoši normatīvo aktu prasībām korupcijas un interešu konflikta riska novēršanas iekšējās kontroles sistēmu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komersantu, kurš nomās no finansējuma saņēmēja projekta ietvaros attīstīto teritoriju un infrastruktūru, tiks izvēlēts konkurenci nodrošinošā, pārredzamā, nediskriminējošā un beznosacījumu procedūrā, par infrastruktūras izmantošanu nosakot tirgus cenu. Minēto nomas izsoli izsludina ne ātrāk kā pēc projekta iesnieguma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tiek izvērtēts atbilstoši Fondu vadības likuma 22. 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(turpmāk - Sodu reģistrs) (saņemot informāciju izziņas veidā) saskaņā ar zemāk norādītajām normām. Pēc informācijas sistēmas saņemšanas no Sodu reģistra, Finansējuma saņēmējs informāciju par Fondu vadības likuma 22. panta pirmās daļas 2. punktā noteiktajiem izslēgšanas nosacījumiem pārbauda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8"/>
        <w:gridCol w:w="3089"/>
        <w:gridCol w:w="2903"/>
        <w:tblGridChange w:id="0">
          <w:tblGrid>
            <w:gridCol w:w="3198"/>
            <w:gridCol w:w="3089"/>
            <w:gridCol w:w="29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79.1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79.3  pants. Teroristu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79.4 pants.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79.5 pants. Ceļošana terorisma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79.6 pants.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89.1 pants. Noziedzīga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154.1 pants.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nodokļu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326.1 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326.2 pants. Prettiesiska labumu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326.3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(līdz piecām personām)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novērsta vai mazināta pasākuma ietvaros atbalstāmo darbību ietekme uz vidi, ir sagatavots principa “Nenodarīt būtisku kaitējumu” novērtējuma apraksts, kur norādīts, ka pasākuma ietvaros plānotās atbalstāmās darbības neradīs tiešu ietekmi uz klimata pārmaiņām, nerada kaitējumu ūdens resursu ekoloģiskajam potenciālam, kā arī pasākuma īstenošana nerada piesārņojumu un nerada kaitējumu vides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kopā ar projekta iesniegumu apliecināt, ka projekta iesnieguma iesniegšanas brīdī Finansējuma saņēmējs ir informēts par Regulas Nr. 2018/1046, Eiropas Parlamenta un Padomes 2014. gada 26. februāra direktīvas Nr. 2014/24/ES par publisko iepirkumu un ar ko atceļ Direktīvu 2004/18/EK, likuma “Par interešu konflikta novēršanu valsts amatpersonu darbībā” un Eiropas Komisijas 2021. gada 9.aprīļa paziņojuma Nr. C/2021/2119 "Norādījumu par izvairīšanos no interešu konfliktiem un to pārvaldību saskaņā ar Finanšu regulu" un apņemas tās ievērot. Šāds nosacījuma nepieciešamība izriet no Revīzijas iestādes audita Nr. SA/ESIF/2020/10 ziņojumā ietvertā 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Komercdarbības atbalsta saņemšanas nosacījumi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īstenošanu plāno saskaņā ar vienošanos par projekta īstenošanu, kas noslēgta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maksimālā atbalsta intensitāte tiek noteikta saskaņā ar  Regulas Nr. 651/2014) 56. b) panta 5.punktu  atkarībā no  projekta kopējām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projekta kopējās attiecināmās izmaksas ir mazākas par 22 000 000 euro, atbalsta intensitāte ir 100 %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projekta kopējās attiecināmās izmaksas pārsniedz 22 000 000 euro, bet ir mazākas par 55 000 000 euro, atbalsta intensitāte ir 80% no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kopējās attiecināmās izmaksas pārsniedz 55 000 000 euro, atbalsta intensitāte ir 60% no attiecināmajām izmaksām. Projekta atbalsta intensitāti var paaugstināt par 10 procentpunktiem ieguldījumiem atbalstāmos apgabalos, kuri atbilst Līguma 107. panta 3. punkta a) apakšpunkta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intensitāti var paaugstināt par 10 procentpunktiem ieguldījumiem atbalstāmos apgabalos, kuri atbilst Līguma 107. panta 3. punkta “a”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atbalsta intensitāte  projektam ir  100% apmērā, ievērojot regulas  Nr. 651/2014 4. panta 1. punkta ee) apakšpunktā noteiktos sliekšņus.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atbalstu drīkst kumulēt ar citu atbalstu, kā arī drīkst kumulēt ar citu valsts atbalstu, tai skaitā attiecībā uz vienām un tām pašām attiecināmajām izmaksām, ja šīs kumulācijas rezultātā netiek pārsniegts Komisijas regulas Nr. 651/2014 56. b) pantā noteiktā  attiecīgā atbalsta summa un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saskaņā ar publiski pieejamo informāciju Valsts ieņēmumu dienesta (turpmāk - VID)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termiņos.Ja Finansējuma saņēmējs neatbilst minētajam nosacījumam, finansējuma saņēmējam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finansējuma saņēmējam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atbalstu saskaņā ar Komisijas regulas Nr. 651/2014 56. b) pantu, komersantam jāievēro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sniegtajam atbalstam ir stimulējoša ietekme atbilstoši Komisijas regulas Nr. 651/2014 6. panta 2. punktā minētajām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pieteikums atbilst Komisijas regulas Nr. 651/2014 6. panta 2. punktā ietvertajām prasībām par pieteikumā iekļaujamo informāciju un tas ir iesniegts pirms darbu uzsākšanas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projektam piesaista citu publisko finansējumu, darbu ar projektu var uzsākt tad, kad visās iestādēs, kurās pretendē uz atbalstu, ir iesniegts pieteikums un ir pieņemts lēmums par atbalsta piešķiršanu vai noslēgts līgums, ja atbalstu nepiešķir ar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nākamajā dienā pēc tam, kad oficiālajā izdevumā "Latvijas Vēstnesis" publicēts paziņojums par to, ka Eiropas Komisija pieņēmusi lēmumu par Eiropas Savienības kohēzijas politikas programmu 2021.–2027. gadam grozījumu apstiprināšanu ar šajos noteikumos paredzēto pasākumu. Savukārt Ekonomikas ministrija pēc tam, kad Eiropas Komisija pieņēmusi lēmumu par Eiropas Savienības kohēzijas politikas programmu 2021.–2027. gadam grozījumu apstiprināšanu ar šajos noteikumos paredzēto pasākumu, nosūta attiecīgu paziņojumu publicēšanai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veic izmaksu un ieguvumu analīzi atbilstoši sadarbības iestādes metodiskajiem materiāliem. Projekta iesniedzējs atbalstāmās darbības īsteno saskaņā ar projekta biznesa plānu, kurā norādīta detalizēta informācija par projekta īstenošanas plānu, mērķiem, risinājumiem, ietekme uz finansējuma saņēmēja turpmāko ekonomisko attīstību, izmaksu un ieguvumu analīze, sagaidāmā peļņa no projekta īstenotajām aktivitātēm, finansējuma saņēmēja  projekta ieviešanas pārvaldība, kā arī sasniedzamie rādītāji, lai nodrošinātu pasākuma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vidējas kapitalizācijas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uzņēmējdarbību un investīciju piesaisti, jo attīstot zaļo industriālo teritoriju 30 ha platībā Rīgas brīvostas teritorijā, tiks sniegta iespēja tajā izvietot ražotnes atjaunojamās enerģijas komponenšu ražošanai, resursu efektīvo tehnoloģiju un dziļo tehnoloģiju inovāciju ražošanai. Ekonomikas ministrija pildīs atbildīgas iestādes funkcijas, savukārt Rīgas brīvostas pārvaldes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komersantu konkurētspēju, īpaši tos, kas plāno attīstīt ražošanu tīrajās un resursu efektīvajās tehnoloģijās un dziļo tehnoloģiju inovāciju jomā. Plānots, ka projekta ietvaros attīstot ostas teritoriju un nodrošinot izbūvētās teritorijas iznomāšanu tīro, resursefektīvo tehnoloģiju un dziļo tehnoloģiju inovāciju ražojošiem uzņēmumiem tiks nodrošināts eksports 160 milj. euro apmērā,  radītas 650 darba vietas un ik gadu nodrošināta nodokļu nomaksu vismaz 7,8 milj.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uzņēmējdarbības vidi, jo attīstot zaļo industriālo teritoriju 30 ha platībā Rīgas brīvostas teritorijā, tiks sniegta iespēja tajā izvietot ražotnes atjaunojamās enerģijas komponenšu ražošanai, resursu efektīvo tehnoloģiju un dziļo tehnoloģiju inovāciju ražošanai. Plānots, ka projekta ietvaros attīstot ostas teritoriju un nodrošinot izbūvētās teritorijas iznomāšanu tīro, resursefektīvo tehnoloģiju un dziļo tehnoloģiju inovāciju ražojošiem uzņēmumiem tiks nodrošināts eksports 160 milj. euro apmērā,  radītas 650 darba vietas un ik gadu nodrošināta nodokļu nomaksu vismaz 7,8 milj.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uzņēmējdarbības vidi, jo attīstot zaļo industriālo teritoriju 30 ha platībā Rīgas brīvostas teritorijā, tiks sniegta iespēja tajā izvietot ražotnes atjaunojamās enerģijas komponenšu ražošanai, resursu efektīvo tehnoloģiju un dziļo tehnoloģiju inovāciju ražošanai.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vidējas kapitalizācijas 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Rīgas brīvostas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pieteikuma sagatavošanai aptuveni var būt nepieciešamas aptuveni 8 stundas . Ņemot vērā valstī vidējo atalgojumu par 1 stundu veido 26,78 euro, kas nozīmē, ka finansējuma saņēmēja darbiniekam dokumentu sagatavošanai monetārās izmaksas nav lielākas kā 214,24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214,24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1 667 467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12 504 247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25 010 249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15 702 551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1 667 467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12 504 247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25 010 249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15 702 551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1 961 726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14 710 879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29 423 822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18 473 589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1 961 726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14 710 879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29 423 822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18 473 589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-2 206 632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-2 771 038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-2 206 632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-2 771 038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-2 206 632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-2 771 038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64 570 017 euro (tostarp elastības finansējums  10 184 327  euro), tai skaitā Eiropas Reģionālās attīstības fonda (turpmāk – ERAF) finansējums 54 884 514  euro (tostarp elastības finansējums 8 656 678 euro) un valsts budžeta līdzfinansējums  9 685 503 euro (tostarp elastības finansējums 1 527  649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plānotā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1 961 726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14  710 897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29 423 822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18 473 589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 32015R1017; 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18.jūlija Regula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Komisijas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18.jūlija Regula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Komisijas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56. 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45. un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 un tam tiek nodrošināta sabiedrības līdzdalība.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nodrošinās Rīgas brīvostas teritorijas attīstību, veicot atbilstošus infrastruktūras pielāgojumus investoru ienākšanai tajā, lai nodrošinātu tīro un resursu efektīvo tehnoloģiju ražošanu.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attīstīt Rīgas brīvostas teritoriju, kas ļautu tajā uzņēmumiem izvietot ražotnes atjaunojamās enerģijas komponenšu ražošanai, resursu efektīvo tehnoloģiju un dziļo tehnoloģiju inovāciju ražošanai.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personāla atlasē netiks pieļauta diskriminācija rases, etniskās izcelsmes, dzimuma, vecuma, invaliditātes, reliģiskās piederības, seksuālās orientācijas vai citiem apstākļiem. Vienlaikus visiem darbiniekiem ar invaliditāti ir jānodrošina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saskaņā ar saistošo normatīvo aktu un citu dokumentu noteiktajām prasībām, tostarp nodrošinot, ka informācijas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24-TA-1462</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24-TA-1462</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anotācija_(ex_ante)_24-TA-1462.docx</dc:title>
</cp:coreProperties>
</file>

<file path=docProps/custom.xml><?xml version="1.0" encoding="utf-8"?>
<Properties xmlns="http://schemas.openxmlformats.org/officeDocument/2006/custom-properties" xmlns:vt="http://schemas.openxmlformats.org/officeDocument/2006/docPropsVTypes"/>
</file>