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24. jūlija noteikumos Nr. 446 "Noteikumi par lauksaimniecības, lauku un zivsaimniecības saimnieciskās darbības veicēju aizdevumu programmu""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23.jūnija grozījumiem Latvijas Lauku attīstības programmā 2014.-2020.gadam (turpmāk – Lauku attīstības programma) īstenošanai pārejas laikā 2021. un 2022. gadā, tika noteikts, ka Lauku attīstības programmas apakšpasākumi “Atbalsts ieguldījumiem lauku saimniecībās”, “Atbalsts ieguldījumiem pārstrādē” un “Atbalsts ieguldījumiem ar lauksaimniecību nesaistītu darbību radīšanā un attīstīšanā” būs īstenojami finanšu instrumentu veidā, paredzot Eiropas Lauksaimniecības fonda lauku attīstībai (turpmāk -ELFLA) līdzekļu piesaistīšanu lauksaimniecības, lauku un zivsaimniecības saimnieciskās darbības veicēju aizdevumu programmas  finansēšanai 20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precizēt atbalsta saņemšanas nosacījumus saskaņā ar 2021.gada 23.jūnija grozījumiemLauku attīstības programmā. Ar grozījumiem tiek noteikts, ka Lauku attīstības programmas apakšpasākumi “Atbalsts ieguldījumiem lauku saimniecībās”, “Atbalsts ieguldījumiem pārstrādē” un “Atbalsts ieguldījumiem ar lauksaimniecību nesaistītu darbību radīšanā un attīstīšanā” būs īstenojami finanšu instrumentu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11.februārī Latvijas Lauku attīstības programmas uzraudzības komiteja saskaņoja grozījumus Latvijas Lauku attīstības programmā 2014.-2020.gadam pārejas laikam 2021. un 2022. gadā un 2021. gada 23. jūnijā tos apstiprināja Eiropas Komisija, paredzot ELFLA līdzekļu piesaistīšanu lauksaimniecības, lauku un zivsaimniecības saimnieciskās darbības veicēju aizdevumu programmas  finansēšanai 20 milj. euro apmērā. Lauku attīstības programmas apakšpasākumā “Atbalsts ieguldījumiem lauku saimniecībās”, “Atbalsts ieguldījumiem pārstrādē” un “Atbalsts ieguldījumiem ar lauksaimniecību nesaistītu darbību radīšanā un attīstīšanā” finanšu instrumentu veidā. Finansējuma sadalījums starp apakšpasākumiem ir veikts atbilstoši esošām pieprasījumam lauksaimniecības, lauku un zivsaimniecības saimnieciskās darbības veicēju aizdevumu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oktobrī tika izstrādāts Tirgus nepilnību sākotnējais (ex-ante) novērtējums Eiropas Savienības fondu 2021.–2027.gada plānošanas perioda atbalstam finanšu instrumentu veidā (turpmāk – novērtējums). Novērtējumā ir novērtēts lauksaimniecībai, lauku attīstības un mežsaimniecības jomam pieejamais finansējums, finanšu tirgus nepilnības, nākotnes finansējuma vajadzības un piedāvātie finanšu produkti.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nozaru asociāciju pārstāvji norādīja uz tirgus nepilnību, kur aizdevuma summa ir līdz 100 000 euro. Īpaši tiek izdalītas šādas prioritātes – uzņēmējdarbības uzsākšana un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 tirgus nepilnība ir novērtēta 200 milj. euro apmērā, t.i. finansējuma apjoms, ko nesaņēma lauku saimnieciskās darbības veicēji no komercbankām vai arī akciju sabiedrības "Attīstības finanšu institūcija “Altum”” (turpmāk –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novērtējumā iekļautos priekšlikumus finanšu instrumentu attīstībai,  ka arī izvērtējot jau esošās lauksaimniecības, lauku un zivsaimniecības saimnieciskās darbības veicēju aizdevumu īstenošanas rezultātus, ir nepieciešams papildināt aizdevumu programmas finansējumu ar ELFLA finanšu resursiem.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izdošanas tiesisko pamatu ar atsauci uz Lauksaimniecības un lauku attīstības likuma 5. panta ceturto daļu, ņemot vērā ka Lauku attīstības programmas apakšpasākumi “Atbalsts ieguldījumiem lauku saimniecībās”, “Atbalsts ieguldījumiem pārstrādē” un “Atbalsts ieguldījumiem ar lauksaimniecību nesaistītu darbību radīšanā un attīstīšanā” tiks ieviesti finanšu instrumentu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paredz noteikt, ka  Ministru kabineta 2018. gada 24. jūlija noteikumi Nr. 446 “Noteikumi par lauksaimniecības, lauku un zivsaimniecības saimnieciskās darbības veicēju aizdevumu programmu” (turpmāk – MK noteikumi Nr. 446) nosaka ne tikai lauksaimniecības, lauku un zivsaimniecības saimnieciskās darbības veicēju aizdevumu programmas (turpmāk – aizdevumu programma) īstenošanas kārtību, finansējumu un atbalstāmās darbības, bet arī kārtību, kādā piešķir valsts un Eiropas Savienības atbalstu lauku attīstībai aizdevumu veidā apakšpasākumos “Atbalsts ieguldījumiem lauku saimniecībās”, “Atbalsts ieguldījumiem pārstrādē” un “Atbalsts ieguldījumiem ar lauksaimniecību nesaistītu darbību radīšanā un attīstīšanā” (turpmāk kopā -apakšpasākumi).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nosaka, ka aizdevumu programmu papildina ar Lauku attīstības programmas apakšpasākumu īstenošanai pieejamo finansējumu 20 milj. euro apmērā, paredzot to  aizdevumu programmas finansēšanai, sagaidāmiem zaudējumiem un pārvaldības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paredz ka, sabiedrībai Altum ir pieejams finansējums pārvaldības izmaksu segšanai. Apakšpasākumu īstenošanai saskaņā ar Eiropas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13. panta 2. un 3. punktu. Savukārt  pārvaldības izmaksas, kas tiek segtas no atmaksātā finansējuma - atbilstoši normatīvajiem aktiem par valsts un Eiropas Savienības atbalsta piešķiršanu lauku attīstībai finanšu instrumentu veidā, t.i.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45. pantu un  ievērojot Eiropas Komisijas 2015. gada 9. jūnija lēmumu Nr. SA.36904 (2014/N) "Par valsts atbalstu un Latvijas Attīstības finanšu institūcijas izveidi" attiecībā uz pārvaldības izmaksu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sabiedrība Altum  kapitāla atdeves segšanai var izmantot aizdevuma programmas ietvaros atmaksāto publisko finansējumu un arī aizdevuma programmas paredzēto finansējumu 10 % apmērā gadā no sabiedrības Altum kapitāla, kas paredzēts finanšu instrumentu kredītrisku, operacionālo risku un citu risku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paredz nosacījumus, ka  zaudējumus no neatgūtajiem aizdevumiem sedz no Lauku attīstības programmas ieviešanai paredzēta finansējuma, līdz apmēram, kas noteikts procentuāli no kopējās izsniegto aizdevumu summas, pamatojoties uz sagaidāmo zaudējumu riska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sabiedrība Altum izsniedz aizdevumus izmantojot ELFLA finansējumu, tad  tai ir jāievēro Eiropas Parlamenta un Padomes 2013. gada 17. decembra Regulas (ES) Nr. 1305/2013 par atbalstu lauku attīstībai no Eiropas Lauksaimniecības fonda lauku attīstībai (ELFLA) un ar ko atceļ Padomes Regulu (EK) Nr. 1698/2005 17.pantu un II. pielikumu attiecībā maksimālā atbalsta summas un atbalsta intensitātes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8.punkts paredz,  ka izmantojot ELFLA finansējumu aizdevumu sniegšanai, ņemot vērā, ka atbalsts ir sniegts Lauku attīstības programmas ietvaros, nevērtē  </w:t>
      </w:r>
      <w:r w:rsidR="00000000" w:rsidRPr="00000000" w:rsidDel="00000000">
        <w:rPr>
          <w:i w:val="1"/>
          <w:rtl w:val="0"/>
        </w:rPr>
        <w:t xml:space="preserve">de minimis</w:t>
      </w:r>
      <w:r w:rsidR="00000000" w:rsidRPr="00000000" w:rsidDel="00000000">
        <w:rPr>
          <w:rtl w:val="0"/>
        </w:rPr>
        <w:t xml:space="preserve"> atbalsta prasības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svītrots  MK noteikumu Nr. 446 11.14.apakšpunkts, jo saskaņā ar  regulas Nr. 480/2014 4.panta 1.punktu ir attiecināmā apbūvētas un neapbūvētas zemes iegāde, ja tā ir daļa no īstenojamā projekta, bet nepārsniedzot 10% no kopējās aizdevuma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aizdevumu maksimāli 100 000 euro apmērā ir iespējams saņemt investīciju iegādei, apgrozāmo līdzekļu iegādei līdz  35 000 euro un arī  apbūvētas un neapbūvētas zemes iegādei, ja tā ir daļa no īstenojamā projekta un nepārsniedz 35 000 euro, bet ja aizdevums ir sniegts no ELFLA finansējuma nepārsniedzot 10% no kopējās aizdevuma summas, kas atbilst regulas Nr. 480/2014 4.panta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paplašināt atbalsta pretendentu loku, ļaujot aizdevumu saņemt tādiem atbalsta pretendentiem, kuru saimnieciskās darbības apgrozījums nepārsniedz 150 000 euro noslēgtajā gadā, ievērojot to, ka pašreizējā ekonomiskajā situācijā atbalsts nepieciešams uzņēmējdarbības pārstrukturizācijai, lai pielāgotos jaunajiem apstākļiem, darbības dažādošanai un attīstībai, kā arī ņemot vērā to, ka citās Lauku attīstības programmas apakspasākumos piemēram, apakšpasākuma "Darbību īstenošana saskaņā ar sabiedrības virzītas vietējās attīstības stratēģiju"  aktivitātē “Vietējās ekonomikas stiprināšanas iniciatīvas” ir paplašināts atbalsta pretendentu loks, palielinot saimnieciskās darbības apgrozījuma griestus līdz 150 000 euro noslēgtajā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nosacījums, ka saimnieciskās darbības veicējs var saņemt vairākus aizdevumus, ja aizdevuma piešķiršanas brīdī piešķiramā un iepriekš saņemto aizdevumu neatmaksātā kopsumma nepārsniedz MK noteikumu nr. 446 15.punktā noteikto maksimālo aizdevuma summu, ir izdalīts atsevišķā 15.</w:t>
      </w:r>
      <w:r w:rsidR="00000000" w:rsidRPr="00000000" w:rsidDel="00000000">
        <w:rPr>
          <w:vertAlign w:val="superscript"/>
          <w:rtl w:val="0"/>
        </w:rPr>
        <w:t xml:space="preserve">1</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446 ir papildināti ar jauno 21.</w:t>
      </w:r>
      <w:r w:rsidR="00000000" w:rsidRPr="00000000" w:rsidDel="00000000">
        <w:rPr>
          <w:vertAlign w:val="superscript"/>
          <w:rtl w:val="0"/>
        </w:rPr>
        <w:t xml:space="preserve">1</w:t>
      </w:r>
      <w:r w:rsidR="00000000" w:rsidRPr="00000000" w:rsidDel="00000000">
        <w:rPr>
          <w:rtl w:val="0"/>
        </w:rPr>
        <w:t xml:space="preserve"> punktu, paredzot , ka atbalstu, kas ir sniegts izmantojot ELFLA finanšu resursus drīkst kumulēt ar citu investīciju atbalstu attiecībā uz vienām un tām pašām attiecināmajām izmaksām, ja netiek pārsniegta par vienām un tām pašām attiecināmajām izmaksām maksimālā atbalsta intensitāte, ievērojot regulas Nr. 1305/2013 II.pielikumā noteiktas atbalsta likmes. Kā arī atbilstoši regulas Nr. 1305/2013  17.panta 3.punktam maksimālo atbalsta intensitāti var palielināt par 20 procentiem, piešķirot atbalstu gados jauniem lauksaimniekiem.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Nr.446 25.punkts ir papildināts ar nosacījumu, ka ELFLA finansējumu, ir jānodala kā atsevišķu finansējuma daļu, saskaņā ar regulas Nr. 1303/2013 38.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16.punkts paredz papildināt MK noteikumus Nr. 446 ar jauno 29.punktu paredzot, ka sabiedrība Altum, ir tiesīga saņemt bez maksas informāciju, kas ir nepieciešama aizdevuma programmas īstenošanai no Zemkopības ministrijas un tās resora iestādēm, proti Lauku atbalsta dienesta un Lauksaimniecības datu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17.punkts paredz papildināt MK noteikumus Nr. 446 ar jauno 30.punktu paredzot nosacījumu, ka ja sabiedrība Altum aizdevumu piešķiršanai izmanto ELFLA finansējumu, tad aizdevumu programmas finansēšanas, sagaidāmo zaudējumu izdevumi un arī izdevumi par pārvaldības izmaksām ir attiecināmi līdz 2025.gada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un juridiskas personas, kas nodarbojas ar lauksaimniecisko ražošanu, lauksaimniecības produktu pārstrādes uzņēmumi un uzņēmumi kas nodarbojas ar saimniecisko darbību lauku apvidos – kopā aptuveni 2000 atbalsta saņēmēju.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un juridiskas personas, kas nodarbojas ar lauksaimniecisko ražošanu, lauksaimniecības produktu pārstrādes uzņēmumi un uzņēmumi kas nodarbojas ar saimniecisko darbību lauku apvidos – kopā aptuveni 2000 atbalsta saņēmēju.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I.pusgadā ir plānots pirmais maksājums sabiedrībai Altum saskaņā ar Regulas Nr.1303/2014 41.panta 1.punktu – 25% apmērā no 20 000 000 euro, t.i. 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Aizdevumu programmai tiek novirzīts ELFLA finansējums 20 000 000 euro, kas sadalās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10 000 000 euro – ELFLA finansējums, kas ir Kopējas lauksaimniecības politikas (KLP) II pīlāra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10 000 000 euro - pārdales no KLP I pīlāra (ELGF) uz II.pīlāru (ELFLA)  rezultāta iegūtais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attīstības finansējumam  10 000 000 euro apmērā, ņemot vērā, ka pārejas periodā tiek piemēroti pašreizējā plānošanas perioda nosacījumi, tas attiecas arī uz LAP līdzfinansējuma likmēm: 2022. un 2023. gada budžeta piešķīrumam ir jāpiemēro LAP paredzētā līdzfinansējuma likmju proporcija – 68 % ELFLA un 32 % valsts budžeta līdzfinansējums. Savukārt 10 000 000  euro, tiks  pārdalīti no KLP I pīlāra (ELGF) uz lauku attīstību, un būs pieejami pārejas periodā piemērojot 100% likmi ES finansējumam, kurš apstiprināts ar Ministru kabineta 2021.gada 4. februāra protokollēmumu (prot. Nr. 12 28.§) “Informatīvais ziņojums “Par Latvijas Lauku attīstības programmas 2014.–2020. gadam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attīstības programmas grozījumi par finanšu instrumenta piemērošanu tika saskaņoti 2021.gada 11. februāra Lauku attīstības programmas uzraudzības komitejas sēdē, un 2021. gada 23.jūnijā tos apstiprināja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ELFLA finansējums finanšu instrumentu īstenošanai 20 000 000 euro apmērā sadalās sekojošos Lauku attīstības programmas apakšpasākumos: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ieguldījumiem lauku saimniecībās” atbalsta sniegšanai aizdevumu veidā –     10 000 000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“Atbalsts ieguldījumiem pārstrādē” atbalsta sniegšanai aizdevumu veidā –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“Atbalsts ieguldījumiem ar lauksaimniecību nesaistītu darbību radīšanā un attīstīšanā” atbalsta sniegšanai aizdevumu veidā – 8 000 000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ELFLA finansējumu Zemkopības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ir norādīts indikatīvi un var tikt precizēts pēc atsevišķu apakšpasākumu ieviešanas.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“Valsts un Eiropas Savienības atbalsta piešķiršanas kārtība lauku attīstībai finanšu instrumentu veidā”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4. jūnijā valsts sekretāru sanāksmē ir izsludināts Ministru kabineta noteikumu projekts „Valsts un Eiropas Savienības atbalsta piešķiršanas kārtība lauku attīstībai finanšu instrumentu veidā” (VSS-521), kura mērķis ir izstrādāt kārtību kādā piešķir valsts un Eiropas Savienības atbalstu lauku attīstībai finanšu instrumentu veidā, t.sk  arī lauksaimniecības, lauku un zivsaimniecības saimnieciskās darbības veicēju aizdevumu programmas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  32014R0480.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Padomes regula Nr.1303/2013);
2) Eiropas Parlamenta un Padomes 2013. gada 17. decembra Regulu (ES) Nr. 1305/2013 par atbalstu lauku attīstībai no Eiropas Lauksaimniecības fonda lauku attīstībai (ELFLA) un ar ko atceļ Padomes Regulu (EK) Nr. 1698/2005 (turpmāk - Padomes regula Nr. 1305/2013);
3) Eiropas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Komisijas regula Nr. 480/2014).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Padomes regula Nr.1303/2013);
2) Eiropas Parlamenta un Padomes 2013. gada 17. decembra Regulu (ES) Nr. 1305/2013 par atbalstu lauku attīstībai no Eiropas Lauksaimniecības fonda lauku attīstībai (ELFLA) un ar ko atceļ Padomes Regulu (EK) Nr. 1698/2005 (turpmāk - Padomes regula Nr. 1305/2013);
3) Eiropas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Komisijas regula Nr. 480/2014).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480/2014 13.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r w:rsidR="00000000" w:rsidRPr="00000000" w:rsidDel="00000000">
              <w:rPr>
                <w:sz w:val="24"/>
                <w:vertAlign w:val="superscript"/>
                <w:rtl w:val="0"/>
              </w:rPr>
              <w:t xml:space="preserve">1 </w:t>
            </w:r>
            <w:r w:rsidR="00000000" w:rsidRPr="00000000" w:rsidDel="00000000">
              <w:rPr>
                <w:sz w:val="24"/>
                <w:rtl w:val="0"/>
              </w:rPr>
              <w:t xml:space="preserve">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 Nr. 1305/2013 17.pants un II.pielikums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8.1.3.apakšpunkts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regulas Nr. 1305/2013 17.panta 3.punkts un II.pielikums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r w:rsidR="00000000" w:rsidRPr="00000000" w:rsidDel="00000000">
              <w:rPr>
                <w:sz w:val="24"/>
                <w:vertAlign w:val="superscript"/>
                <w:rtl w:val="0"/>
              </w:rPr>
              <w:t xml:space="preserve">1</w:t>
            </w:r>
            <w:r w:rsidR="00000000" w:rsidRPr="00000000" w:rsidDel="00000000">
              <w:rPr>
                <w:sz w:val="24"/>
                <w:rtl w:val="0"/>
              </w:rPr>
              <w:t xml:space="preserve">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regulas Nr. 1303/2013 38.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 Nr. 1305/2013 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ir iesaistīta sabiedrība Altum. Noteikumu projekts tika ievietots 2021.gada 25.augustā Zemkopības ministrijas tīmekļvietnē www.zm.gov.lv, kā arī Valsts kancelejas tīmekļvietnē www.mk.gov.lv. Komentāri par noteikumu projektu netika saņemti. Pēc noteikumu projekta apstiprināšanas sabiedrība Altum nodrošinās informēšanas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programmas mērķis ir veicināt iedzīvotāju iesaistīšanos saimnieciskajā darbībā un palielināt finanšu resursu pieejamību saimnieciskās darbības veicējiem lauksaimniecības, lauku attīstības un zivsaimniecības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21-TA-175</w:t>
    </w:r>
    <w:r>
      <w:br/>
    </w:r>
    <w:r w:rsidR="00000000" w:rsidRPr="00000000" w:rsidDel="00000000">
      <w:rPr>
        <w:rtl w:val="0"/>
      </w:rPr>
      <w:t xml:space="preserve">Izdrukāts 29.07.2026. 22.30 - 5.0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21-TA-175</w:t>
    </w:r>
    <w:r>
      <w:br/>
    </w:r>
    <w:r w:rsidR="00000000" w:rsidRPr="00000000" w:rsidDel="00000000">
      <w:rPr>
        <w:rtl w:val="0"/>
      </w:rPr>
      <w:t xml:space="preserve">Izdrukāts 29.07.2026. 22.30 - 5.0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anotācija_(ex_ante)_21-TA-175.docx</dc:title>
</cp:coreProperties>
</file>

<file path=docProps/custom.xml><?xml version="1.0" encoding="utf-8"?>
<Properties xmlns="http://schemas.openxmlformats.org/officeDocument/2006/custom-properties" xmlns:vt="http://schemas.openxmlformats.org/officeDocument/2006/docPropsVTypes"/>
</file>