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28. augusta noteikumos Nr. 555 "Veselības aprūpes pakalpojumu organizēšanas un samaksas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5. panta otrā un trešā daļa, 6. panta otrās daļas 7. un 14. punkts un ceturtā daļa, 7. pants, 8. panta otrā daļa un 10. panta trešā daļa, Ārstniecības likuma 3. panta otrā daļa, Invaliditātes likuma 11. panta 2. punkts un Černobiļas atomelektrostacijas avārijas seku likvidēšanas dalībnieku un Černobiļas atomelektrostacijas avārijas rezultātā cietušo personu sociālās aizsardzības likuma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jūlija rīkojums Nr. 491 “Par Vakcinācijas aptveres palielināšanas plānu pret Covid-19 infekciju”.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2018.gada 28.augusta noteikumos Nr.555 “Veselības aprūpes pakalpojumu organizēšanas un samaksas kārtība”” (turpmāk - Noteikumu projekts) mērķis ir pilnveidot un precizēt valsts apmaksāto veselības aprūpes pakalpojumu saņemšanas un apmaksas kārtību, lai nodrošinātu pasākumus, kas saistīti ar Covid – 19 seku likvidēšanu un profilaksi.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apmaksāto veselības aprūpes pakalpojumu organizēšana un apmaksa tiek veikta Ministru kabineta 2018.gada 28.augusta noteikumos Nr.555 “Veselības aprūpes pakalpojumu organizēšanas un samaksas kārtība” (turpmāk – Noteikumi Nr.555) noteiktajā kārtībā. Lai nodrošinātu pasākumus, kas saistīti ar Covid – 19 infekcijas seku likvidēšanu un profilaksi, un veicinātu plašāku ģimenes ārstu iesaisti Covid-19 vakcinācijā, sekmējot vakcinācijas aptveres palielināšanos iedzīvotāju vidū, nepieciešami grozījumi Noteikumos Nr.555.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Nr.555 245.</w:t>
      </w:r>
      <w:r w:rsidR="00000000" w:rsidRPr="00000000" w:rsidDel="00000000">
        <w:rPr>
          <w:vertAlign w:val="superscript"/>
          <w:rtl w:val="0"/>
        </w:rPr>
        <w:t xml:space="preserve">4</w:t>
      </w:r>
      <w:r w:rsidR="00000000" w:rsidRPr="00000000" w:rsidDel="00000000">
        <w:rPr>
          <w:rtl w:val="0"/>
        </w:rPr>
        <w:t xml:space="preserve">1.apakšpunktā paredzēto papildu samaksu 11,87 </w:t>
      </w:r>
      <w:r w:rsidR="00000000" w:rsidRPr="00000000" w:rsidDel="00000000">
        <w:rPr>
          <w:i w:val="1"/>
          <w:rtl w:val="0"/>
        </w:rPr>
        <w:t xml:space="preserve">euro</w:t>
      </w:r>
      <w:r w:rsidR="00000000" w:rsidRPr="00000000" w:rsidDel="00000000">
        <w:rPr>
          <w:rtl w:val="0"/>
        </w:rPr>
        <w:t xml:space="preserve"> apmērā ģimenes ārstu prakse, kas savā praksē veic vakcināciju pret Covid-19, saņem  tikai par katram ģimenes ārsta pacientu sarakstā reģistrētajam pacientam ievadīto vakcīnas devu.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1.punkts</w:t>
      </w:r>
      <w:r w:rsidR="00000000" w:rsidRPr="00000000" w:rsidDel="00000000">
        <w:rPr>
          <w:rtl w:val="0"/>
        </w:rPr>
        <w:t xml:space="preserve"> paredz, ka Noteikumu Nr.555 245.</w:t>
      </w:r>
      <w:r w:rsidR="00000000" w:rsidRPr="00000000" w:rsidDel="00000000">
        <w:rPr>
          <w:vertAlign w:val="superscript"/>
          <w:rtl w:val="0"/>
        </w:rPr>
        <w:t xml:space="preserve">4</w:t>
      </w:r>
      <w:r w:rsidR="00000000" w:rsidRPr="00000000" w:rsidDel="00000000">
        <w:rPr>
          <w:rtl w:val="0"/>
        </w:rPr>
        <w:t xml:space="preserve">1.apakšpunktā paredzēto papildu samaksu 11,87 </w:t>
      </w:r>
      <w:r w:rsidR="00000000" w:rsidRPr="00000000" w:rsidDel="00000000">
        <w:rPr>
          <w:i w:val="1"/>
          <w:rtl w:val="0"/>
        </w:rPr>
        <w:t xml:space="preserve">euro</w:t>
      </w:r>
      <w:r w:rsidR="00000000" w:rsidRPr="00000000" w:rsidDel="00000000">
        <w:rPr>
          <w:rtl w:val="0"/>
        </w:rPr>
        <w:t xml:space="preserve"> apmērā ģimenes ārstu prakse, kas savā praksē veic vakcināciju pret Covid-19, saņem ne tikai par katram ģimenes ārsta pacientu sarakstā reģistrētajam pacientam, bet arī pacientu sarakstā nereģistrētajam pacientam ievadīto vakcīnas 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Nr.555 245.</w:t>
      </w:r>
      <w:r w:rsidR="00000000" w:rsidRPr="00000000" w:rsidDel="00000000">
        <w:rPr>
          <w:vertAlign w:val="superscript"/>
          <w:rtl w:val="0"/>
        </w:rPr>
        <w:t xml:space="preserve">4</w:t>
      </w:r>
      <w:r w:rsidR="00000000" w:rsidRPr="00000000" w:rsidDel="00000000">
        <w:rPr>
          <w:rtl w:val="0"/>
        </w:rPr>
        <w:t xml:space="preserve">1.apakšpunkts nosaka, ka ģimenes ārsta praksei, kas savā praksē veic vakcināciju pret Covid-19 Nacionālais veselības dienests veic papildu samaksu 11,87 </w:t>
      </w:r>
      <w:r w:rsidR="00000000" w:rsidRPr="00000000" w:rsidDel="00000000">
        <w:rPr>
          <w:i w:val="1"/>
          <w:rtl w:val="0"/>
        </w:rPr>
        <w:t xml:space="preserve">euro</w:t>
      </w:r>
      <w:r w:rsidR="00000000" w:rsidRPr="00000000" w:rsidDel="00000000">
        <w:rPr>
          <w:rtl w:val="0"/>
        </w:rPr>
        <w:t xml:space="preserve"> apmērā par katram ģimenes ārsta pacientu sarakstā reģistrētajam pacientam ievadīto vakcīnas devu laikposmā no 2021. gada 1. oktobra līdz 2021. gada 31. decembrim. Šāds papildu maksājums tika ieviests, lai motivētu ģimenes ārstus plašāk iesaistīties Covid-19 vakcinācijā un veicināt pēc iespējas straujāku vakcinācijas aptveres palielināšanu iedzīvotāju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Latvijas Lauku ģimenes ārstu asociācijas vēstuli ar aicinājumu Noteikumu Nr.555 245.</w:t>
      </w:r>
      <w:r w:rsidR="00000000" w:rsidRPr="00000000" w:rsidDel="00000000">
        <w:rPr>
          <w:vertAlign w:val="superscript"/>
          <w:rtl w:val="0"/>
        </w:rPr>
        <w:t xml:space="preserve">4</w:t>
      </w:r>
      <w:r w:rsidR="00000000" w:rsidRPr="00000000" w:rsidDel="00000000">
        <w:rPr>
          <w:rtl w:val="0"/>
        </w:rPr>
        <w:t xml:space="preserve">1.apakšpunktā minēto maksājumu veikt ne tikai par ģimenes ārsta pacienta sarakstā reģistrēto pacientu, bet arī sarakstā nereģistrēto pacientu vakcināciju pret Covid-19, jo ģimenes ārsti, kas ir aktīvi iesaistījušies vakcinācijas procesā, vakcinē gan savus, gan lielu skaitu citu prakšu pacientus, kas dažādu apstākļu dēļ neveic vakcināciju savā praksē (piemēram, attāluma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atbalstot nepieciešamību veicināt vakcinācijas pret Covid-19 aptveres palielināšanu sabiedrībā, mazinot objektīvos šķēršļus vakcīnas saņemšanai (piemēram, attālums, kas jāmēro līdz sava ģimenes ārsta praksei var atturēt pacientu no vakcīnas saņemšanas), Noteikumu projekts paredz redakcionāli precizēt Noteikumu Nr.555 245.</w:t>
      </w:r>
      <w:r w:rsidR="00000000" w:rsidRPr="00000000" w:rsidDel="00000000">
        <w:rPr>
          <w:vertAlign w:val="superscript"/>
          <w:rtl w:val="0"/>
        </w:rPr>
        <w:t xml:space="preserve">4</w:t>
      </w:r>
      <w:r w:rsidR="00000000" w:rsidRPr="00000000" w:rsidDel="00000000">
        <w:rPr>
          <w:rtl w:val="0"/>
        </w:rPr>
        <w:t xml:space="preserve">1.apakšpunktā ietverto tiesību normu un noteikt, ka papildu samaksu 11,87 </w:t>
      </w:r>
      <w:r w:rsidR="00000000" w:rsidRPr="00000000" w:rsidDel="00000000">
        <w:rPr>
          <w:i w:val="1"/>
          <w:rtl w:val="0"/>
        </w:rPr>
        <w:t xml:space="preserve">euro</w:t>
      </w:r>
      <w:r w:rsidR="00000000" w:rsidRPr="00000000" w:rsidDel="00000000">
        <w:rPr>
          <w:rtl w:val="0"/>
        </w:rPr>
        <w:t xml:space="preserve"> apmērā ģimenes ārstu prakse, kas savā praksē veic vakcināciju pret Covid-19, saņem ne tikai par katram ģimenes ārsta pacientu sarakstā reģistrētajam pacientam, bet arī pacientu sarakstā nereģistrētajam pacientam ievadīto vakcīnas devu (izmaiņas ir redakcionālas un nemaina kopējo plānoto vakcinējamo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nav pietiekami motivētas iesaistīties Covid-19 pacientu stacionārajā ārstēšanā, nodrošinot papildu resursus (gan materiāltehniskos, gan cilvēkresursus) un vairāk Covid-19 pacientu ārstēšanu.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2.punkts</w:t>
      </w:r>
      <w:r w:rsidR="00000000" w:rsidRPr="00000000" w:rsidDel="00000000">
        <w:rPr>
          <w:rtl w:val="0"/>
        </w:rPr>
        <w:t xml:space="preserve"> paredz, ka Nacionālais veselības dienests par periodu no 2021. gada 18.oktobra ārstniecības iestādēm, kas sniedz stacionārās veselības aprūpes pakalpojumus līgumā ar dienestu noteiktajā kārtībā, ir tiesīgs veikt maksājumu gatavības režīma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nogalē tika noteikts regulējums kārtībai, kā tiek aprēķināts un izmaksāts kompensācijas maksājums gatavības režīma nodrošināšanai (Noteikumu Nr.555 251.punkts). Tas bija jauns maksājums, kuru ieviesa, lai nodrošinātu ārstniecības personu pieejamību, ārstniecības iestāžu darbību un no valsts budžeta apmaksāto veselības aprūpes pakalpojumu nepārtrauktu pieejamību laikā, kad pakalpojuma sniegšanai saistībā ar epidemioloģisko situāciju, kuru izraisījusi Covid-19 infekcijas izplatīšanās, ir noteikti ierobežojumi vai pakalpojumu sniegšana ir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secināts, ka minētā maksājuma ieviešana bija nozīmīgs atbalsts ārstniecības iestādēm laikā, kad Covid-19 infekcijas izplatības dēļ  bija noteikti ierobežojumi veselības aprūpes pakalpojumu sniegšanai vai tā bija apturēta, taču šis maksājums nesekmē stacionāro ārstniecības iestāžu lielāku iesaisti Covid-19 pacientu stacionārajā ārstēšanā, bet veicina esošo resursu (gan materiāltehniskie, gan cilvēkresursi) neizmantošanu, saņemot atlīdzību par dīkstāvi. Veselības ministrijas ieskatā šāda situācija nav pieļaujama, jo, ņemot vērā Covid-19 infekcijas izplatību un slimnīcu noslodzi saistībā ar straujo un būtisko Covid-19 pacientu skaita pieaugumu, šobrīd visi resursi (gan materiāltehniskie, gan cilvēkresursi) novirzāmi neatliekamo un akūto (tai skaitā Covid-19) pacientu aprūpei un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ārstniecības iestādēm, kas sniedz stacionārās veselības aprūpes pakalpojumus līgumā ar Nacionālo veselības dienestu noteiktajā kārtībā, tiesības par periodu no 2021. gada 18.oktobra saņemt  maksājumu gatavības režīma nodrošināšanai, taču minētā maksājuma saņemšanai tiek noteikti trīs vienlaikus spēkā esoši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veselības dienestā ir saņemts ārstniecības iestādes rakstveida iesniegums par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ir pārtraukusi sniegt stacionārās veselības aprūpes vai dienas stacionāra veselības aprūpes pakalpojumus, lai novirzītu tās rīcībā esošos resursus (personālu, telpas u.c.) Covid -19 pacientu vai terapijas profila pacientu stacionārajai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veiktā samaksa par Covid-19 pacientu vai terapijas profila pacientu ārstēšanu nesedz ārstniecības personu atalgojuma un telpu uzturēšanas izmaksas veselības aprūpes pakalpojumu programmās, kurās ir pārtraukta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paredzētais gatavības režīma maksājums ieviests, lai motivētu stacionārās ārstniecības iestādes iesaistīties Covid-19 pacientu stacionārajā ārstēšanā, šim mērķim nodrošinot papildu resursus (gan materiāltehniskos, gan cilvēkresursus) un vairāk Covid-19 pacientu ārstēšanu, kā arī terapijas profila gultu atvēršanu, lai pārvirzītu pacientus no citas stacionārās ārstniecības iestādes, tādējādi tajā atbrīvojot gultu Covid-19 pacientu stacionārajai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gatavības režīma maksājumu stacionārajām ārstniecības iestādēm būs tiesības saņemt par periodu no 2021.gada 18.oktobra, jo saskaņā ar Valsts operatīvās medicīniskās komisijas 2021.gada 14.oktobra lēmumu no šī  datuma tika pārtraukta plānveida veselības aprūpes pakalpojumu sniegšana slimnīcās (informācija pieejama: https://www.vm.gov.lv/lv/jaunums/valsts-operativa-mediciniska-komisija-lemj-par-planveida-palidzibas-partrauksanu-slimnicas).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ārstniecības iestādes, kam ir līgums ar Nacionālo veselības dienestu par valsts apmaksātu veselības aprūpes pakalpojumu 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608 137 187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575 064 497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546 158 033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608 137 187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575 064 497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546 158 033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534 349 196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547 461 506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546 158 033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534 349 196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547 461 506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546 158 033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73 787 991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27 602 991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73 787 991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27 602 991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Finansējums 2021.gadam atbilstoši likumam „Par valsts budžetu 2021.gadam” un ņemot vērā Finanšu ministrijas rīkojumus uz 2021.gada 25.oktobri: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ministrijas (Nacionālā veselības dienesta)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33.17.00 “Neatliekamās medicīniskās palīdzības nodrošināšana stacionārās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425 219 426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816 391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424 403 035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351 385 964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351 385 964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 -73 833 462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33.18.00 “Plānveida stacionāro veselības aprūpes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182 917 761 </w:t>
            </w:r>
            <w:r w:rsidR="00000000" w:rsidRPr="00000000" w:rsidDel="00000000">
              <w:rPr>
                <w:sz w:val="24"/>
                <w:i w:val="1"/>
                <w:rtl w:val="0"/>
              </w:rPr>
              <w:t xml:space="preserve">eur</w:t>
            </w:r>
            <w:r w:rsidR="00000000" w:rsidRPr="00000000" w:rsidDel="00000000">
              <w:rPr>
                <w:sz w:val="24"/>
                <w:rtl w:val="0"/>
              </w:rPr>
              <w:t xml:space="preserve">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506 352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182 411 409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182 963 232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182 963 232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 -45 471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maksimāli pieļaujamais valsts pamatbudžeta izdevumu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ministrijas (Nacionālā veselības dienesta)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33.17.00 “Neatliekamās medicīniskās palīdzības nodrošināšana stacionārās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378 602 096</w:t>
            </w:r>
            <w:r w:rsidR="00000000" w:rsidRPr="00000000" w:rsidDel="00000000">
              <w:rPr>
                <w:sz w:val="24"/>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816 391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377 785 705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350 999 105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350 999 105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 -27 602 991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33.18.00 “Plānveida stacionāro veselības aprūpes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196 462 401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Ieņēmumi no maksas pakalpojumiem 230 707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196 231 694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196 462 401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196 462 401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2023.gadam maksimāli pieļaujamais valsts pamatbudžeta izdevumu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ministrijas (Nacionālā veselības dienesta) budžeta programmas 33.00.00 “Veselības aprūpes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33.17.00 “Neatliekamās medicīniskās palīdzības nodrošināšana stacionārās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349 709 346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Ieņēmumi no maksas pakalpojumiem 816 391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348 892 955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349 709 346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349 709 346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apakšprogrammā 33.18.00 “Plānveida stacionāro veselības aprūpes pakalpojumu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196 448 687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Ieņēmumi no maksas pakalpojumiem 230 707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196 217 980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196 448 687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 196 448 687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Ietekme 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251. punkts (noteikumu projekta 2.punkts) paredz, ka Nacionālais veselības dienests par periodu no 2021. gada 18.oktobra ārstniecības iestādēm, kas sniedz stacionārās veselības aprūpes pakalpojumus līgumā ar dienestu noteiktajā kārtībā, ir tiesīgs veikt maksājumu gatavības režīma nodrošināšanai, ja vienlaikus ir spēkā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dienestā ir saņemts ārstniecības iestādes rakstveida iesniegums par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ārstniecības iestāde ir pārtraukusi sniegt stacionārās veselības aprūpes vai dienas stacionāra veselības aprūpes pakalpojumus, lai novirzītu tās rīcībā esošos resursus (personālu, telpas u.c.) Covid -19 pacientu vai terapijas profila pacientu stacionārajai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dienesta veiktā samaksa par Covid-19 pacientu vai terapijas profila pacientu ārstēšanu nesedz ārstniecības personu atalgojuma un telpu uzturēšanas izmaksas veselības aprūpes pakalpojumu programmās, kurās ir pārtraukta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Iepriekšminētais pasākums īstenojams apakšprogrammas  33.18.00 “Plānveida stacionāro veselības aprūpes pakalpojumu nodrošināšana” un apakšprogrammas 33.17.00 “Neatliekamās medicīniskās palīdzības nodrošināšana stacionārās ārstniecības iestādēs”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apakšprogrammā 33.17.00 “Neatliekamās medicīniskās palīdzības nodrošināšana stacionārās ārstniecības iestādēs” tiek prognozēts, ka veidosies līdzekļu ekonomija  2 578 026 </w:t>
            </w:r>
            <w:r w:rsidR="00000000" w:rsidRPr="00000000" w:rsidDel="00000000">
              <w:rPr>
                <w:sz w:val="24"/>
                <w:i w:val="1"/>
                <w:rtl w:val="0"/>
              </w:rPr>
              <w:t xml:space="preserve">euro</w:t>
            </w:r>
            <w:r w:rsidR="00000000" w:rsidRPr="00000000" w:rsidDel="00000000">
              <w:rPr>
                <w:sz w:val="24"/>
                <w:rtl w:val="0"/>
              </w:rPr>
              <w:t xml:space="preserve"> apmērā, kas līdz gada beigām tiks novirzīta Covid-19 pacientu ārstēšanai (apakšprogrammas 33.18.00 “Plānveida stacionāro veselības aprūpes pakalpojumu nodrošināšana”), skat., anotācijas pielikumu Nr.1, līdz ar to Veselības ministrija iesniegs priekšlikumus 2021.gadam apropriācijas pārdalei. Pasākums tāpat kā līdz šim tiks īstenots Veselības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Detalizēts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Sākotnējā prognoze</w:t>
            </w:r>
            <w:r w:rsidR="00000000" w:rsidRPr="00000000" w:rsidDel="00000000">
              <w:rPr>
                <w:sz w:val="24"/>
                <w:rtl w:val="0"/>
              </w:rPr>
              <w:t xml:space="preserve"> kompensācijas maksājuma gatavības režīma nodrošināšanai tika veikta šā gada augusta mēnesī. Šajā prognozē tika ietverts, ka atbilstoši 2020. gada praksei (atbilstoši psihiatrijas iestāžu iesniegumiem un finanšu aprēķiniem par faktiski veikto darbu) tika maksāts kompensācijas maksājums par konkrētām pakalpojumu programmām arī periodā, kad valstī nebija izsludināta ārkārtas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līdzīgi kā I ceturksnī, arī IV ceturksnī tika prognozēts pakalpojumu programmu sniegšanas ierobežojums, par ko ziņoja gan pašmāju epidemiologi, gan norādīja ārvalstu speciālistu prognozes, tādējādi līdzvērtīgi jau veiktajiem faktiskajiem aprēķiniem 2021. gada I ceturksnī, tika veidots aprēķins IV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Aktuālā prognoze</w:t>
            </w:r>
            <w:r w:rsidR="00000000" w:rsidRPr="00000000" w:rsidDel="00000000">
              <w:rPr>
                <w:sz w:val="24"/>
                <w:rtl w:val="0"/>
              </w:rPr>
              <w:t xml:space="preserve">, kas veikta uz 2021.gada 28.oktobri, paredz izmaiņas III un IV ceturkšņa aprēķinos, stingri nosakot gadījumus kompensācijas maksājuma piemērošanai, kas paredz pakalpojumu slēgšanu vai pakalpojuma nodrošināšanai paredzēto resursu pārprofilēšanu Covid-19 vai terapijas pakalpojumu nodrošināšanai, kā arī to, ka maksājums izmaksājams tikai gadījumā, ja apmaksājot gan Covid-19 pacientu ārstēšanu, gan terapijas pacientu ārstēšanu, iestādei radušies zaudējumi nenodrošinātajos pakalpojumos. Tādējādi tiek prognozēts, ka kompensācijas maksājums netiks izmaksāts III un IV ceturksnī par neatliekamām pakalpojumu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plānveida pakalpojumu kontekstā,  strauji un nekontrolēti pieaugot Covid 19 saslimstībai, kas atbilst jau izteiktajām epidemiologu prognozēm un faktam, ka ar 2021.gada 18.oktobri ir pārtraukta plānveida pakalpojumu sniegšana, ir saglabāta jau esošā prognoze, ka IV ceturksnī būs nepieciešams segt izdevumus par gatavības režīma nodrošināšanu (balstoties uz 2021.gada I ceturkšņa faktiskajiem aprēķiniem).  Būtiski ir saprast, ka dīkstāve var veidoties ne vien aizliegtu pakalpojumu rezultātā, bet arī gadījumos, kad pieaugot Covid-19 pacientu skaitam, kā arī pacientu skaitam, kam nodrošināma terapija, nepieciešams pārprofilēt ārstniecības iestādes gultas (lēmums, kas apstiprināts Valsts operatīvajā medicīniskajā komisijā), taču, lai gultas pārprofilētu ir nepieciešams laiks, kā rezultātā tiek pārtraukti līdzšinējie pakalpojumi un iestādei rodas zaudējumi uz nesniegto pakalpojumu rēķina, kā arī, pacientu plūsmas maiņas gadījumā, ja pacientu plūsma uz šīm iestādēm tiek veidota pakāpeniski, šis periods vērtējams kā  dīkstāve.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starp sākotnējo ( 9 013 336 </w:t>
            </w:r>
            <w:r w:rsidR="00000000" w:rsidRPr="00000000" w:rsidDel="00000000">
              <w:rPr>
                <w:sz w:val="24"/>
                <w:i w:val="1"/>
                <w:rtl w:val="0"/>
              </w:rPr>
              <w:t xml:space="preserve">euro</w:t>
            </w:r>
            <w:r w:rsidR="00000000" w:rsidRPr="00000000" w:rsidDel="00000000">
              <w:rPr>
                <w:sz w:val="24"/>
                <w:rtl w:val="0"/>
              </w:rPr>
              <w:t xml:space="preserve">) un šobrīd ( 6 435 310 </w:t>
            </w:r>
            <w:r w:rsidR="00000000" w:rsidRPr="00000000" w:rsidDel="00000000">
              <w:rPr>
                <w:sz w:val="24"/>
                <w:i w:val="1"/>
                <w:rtl w:val="0"/>
              </w:rPr>
              <w:t xml:space="preserve">euro</w:t>
            </w:r>
            <w:r w:rsidR="00000000" w:rsidRPr="00000000" w:rsidDel="00000000">
              <w:rPr>
                <w:sz w:val="24"/>
                <w:rtl w:val="0"/>
              </w:rPr>
              <w:t xml:space="preserve">) sagatavoto prognozi veidojas starpība 2 578 026 </w:t>
            </w:r>
            <w:r w:rsidR="00000000" w:rsidRPr="00000000" w:rsidDel="00000000">
              <w:rPr>
                <w:sz w:val="24"/>
                <w:i w:val="1"/>
                <w:rtl w:val="0"/>
              </w:rPr>
              <w:t xml:space="preserve">euro</w:t>
            </w:r>
            <w:r w:rsidR="00000000" w:rsidRPr="00000000" w:rsidDel="00000000">
              <w:rPr>
                <w:sz w:val="24"/>
                <w:rtl w:val="0"/>
              </w:rPr>
              <w:t xml:space="preserve">, kas tiek novirzīta Covid 19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informējam par indikatīvo novērtējumu finanšu līdzekļu pietiekamībai Covid-19 pacientu ārstēšanai apakšprogrammā 33.18.00 “Plānveida stacionāro veselības aprūpes pakalpojumu nodrošināšana”, ņemot vērā šādus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līdzekļu apguvi stacionārajās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prognozi par Covid-19 pacientu skaita pieaugumu 2021.gada oktobrī-decembrī,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prognozējamo līdzekļu ietaupījumu plānveida iezīmētajās programmās (tai skaitā, no kompensācijas 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prognozējamo līdzekļu ietaupījumu no neatliekamās stacionārās palīdzības uz 2021.gada 31.oktobri,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aprēķins ir balstīts uz  2021.gada 9 mēnešu izpildes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izmaiņas plānveida pakalpojumu sniegšanā saistībā ar Covid – 19 izplatību un izpildes rādītājiem 2021.gada 9 mēnešos, Covid-19 pacientu ārstēšanai līdz 2021.gada 31.decembrim prognozētais līdzekļu izlietojums sasniegs 41 298 408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Ministru kabineta 2021.gada 28.septembra noteikumu Nr.659 “Grozījumi Ministru kabineta 2018.gada 28.augusta noteikumos Nr.555 “Veselības aprūpes organizēšanas un samaksas kārtība”” (prot. Nr. 64 45. §)  sākotnējās ietekmes novērtējuma ziņojumā (anotācijā) ir veikta prognoze Covid-19 pacientu ārstēšanai ar finansējuma apmēru 11 179 028 </w:t>
            </w:r>
            <w:r w:rsidR="00000000" w:rsidRPr="00000000" w:rsidDel="00000000">
              <w:rPr>
                <w:sz w:val="24"/>
                <w:i w:val="1"/>
                <w:rtl w:val="0"/>
              </w:rPr>
              <w:t xml:space="preserve">euro</w:t>
            </w:r>
            <w:r w:rsidR="00000000" w:rsidRPr="00000000" w:rsidDel="00000000">
              <w:rPr>
                <w:sz w:val="24"/>
                <w:rtl w:val="0"/>
              </w:rPr>
              <w:t xml:space="preserve">, kurus paredzēts segt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Apakšprogrammā  33.18.00 “Plānveida stacionāro veselības aprūpes pakalpojumu nodrošināšana” ir plānota neizpilde 14 547 359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Pieņemot, ka gultu noslodze decembrī līdzīgi kā novembrī būs 80%, Covid -19 pacientu skaits, kas ārstēsies stacionārā decembra mēnesī būs 2 867, līdz ar to kopējie decembra mēneša izdevumi būs 4 723 684 </w:t>
            </w:r>
            <w:r w:rsidR="00000000" w:rsidRPr="00000000" w:rsidDel="00000000">
              <w:rPr>
                <w:sz w:val="24"/>
                <w:i w:val="1"/>
                <w:rtl w:val="0"/>
              </w:rPr>
              <w:t xml:space="preserve">euro</w:t>
            </w:r>
            <w:r w:rsidR="00000000" w:rsidRPr="00000000" w:rsidDel="00000000">
              <w:rPr>
                <w:sz w:val="24"/>
                <w:rtl w:val="0"/>
              </w:rPr>
              <w:t xml:space="preserve">. Atbilstoši Ministru kabineta 2021.gada 28.septembra noteikumu Nr.659 “Grozījumi Ministru kabineta 2018.gada 28.augusta noteikumos Nr.555 “Veselības aprūpes organizēšanas un samaksas kārtība”” (prot. Nr. 64 45. §)  sākotnējās ietekmes novērtējuma ziņojumā (anotācijā) ir veikta prognoze Covid-19 pacientu ārstēšanai ar finansējuma apmēru 2 362 080 </w:t>
            </w:r>
            <w:r w:rsidR="00000000" w:rsidRPr="00000000" w:rsidDel="00000000">
              <w:rPr>
                <w:sz w:val="24"/>
                <w:i w:val="1"/>
                <w:rtl w:val="0"/>
              </w:rPr>
              <w:t xml:space="preserve">euro</w:t>
            </w:r>
            <w:r w:rsidR="00000000" w:rsidRPr="00000000" w:rsidDel="00000000">
              <w:rPr>
                <w:sz w:val="24"/>
                <w:rtl w:val="0"/>
              </w:rPr>
              <w:t xml:space="preserve"> (izdevumi par 2021.gada decembri), kurus paredzēts segt no valsts budžeta programmas 02.00.00 “Līdzekļi neparedzētiem gadījumiem” 2022.gadā. Attiecīgi veidojas starpība 2 361 604 </w:t>
            </w:r>
            <w:r w:rsidR="00000000" w:rsidRPr="00000000" w:rsidDel="00000000">
              <w:rPr>
                <w:sz w:val="24"/>
                <w:i w:val="1"/>
                <w:rtl w:val="0"/>
              </w:rPr>
              <w:t xml:space="preserve">euro</w:t>
            </w:r>
            <w:r w:rsidR="00000000" w:rsidRPr="00000000" w:rsidDel="00000000">
              <w:rPr>
                <w:sz w:val="24"/>
                <w:rtl w:val="0"/>
              </w:rPr>
              <w:t xml:space="preserve"> apmērā (4 723 684 </w:t>
            </w:r>
            <w:r w:rsidR="00000000" w:rsidRPr="00000000" w:rsidDel="00000000">
              <w:rPr>
                <w:sz w:val="24"/>
                <w:i w:val="1"/>
                <w:rtl w:val="0"/>
              </w:rPr>
              <w:t xml:space="preserve">euro</w:t>
            </w:r>
            <w:r w:rsidR="00000000" w:rsidRPr="00000000" w:rsidDel="00000000">
              <w:rPr>
                <w:sz w:val="24"/>
                <w:rtl w:val="0"/>
              </w:rPr>
              <w:t xml:space="preserve"> – 2 362 080 </w:t>
            </w:r>
            <w:r w:rsidR="00000000" w:rsidRPr="00000000" w:rsidDel="00000000">
              <w:rPr>
                <w:sz w:val="24"/>
                <w:i w:val="1"/>
                <w:rtl w:val="0"/>
              </w:rPr>
              <w:t xml:space="preserve">euro</w:t>
            </w:r>
            <w:r w:rsidR="00000000" w:rsidRPr="00000000" w:rsidDel="00000000">
              <w:rPr>
                <w:sz w:val="24"/>
                <w:rtl w:val="0"/>
              </w:rPr>
              <w:t xml:space="preserve">), kura nepieciešamības gadījumā tiks pieprasīta 2022.gadā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Apakšprogrammā 33.17.00 “Neatliekamās medicīniskās palīdzības nodrošināšana stacionārās ārstniecības iestādēs” plānotais ietaupījums ir 6 330 555 </w:t>
            </w:r>
            <w:r w:rsidR="00000000" w:rsidRPr="00000000" w:rsidDel="00000000">
              <w:rPr>
                <w:sz w:val="24"/>
                <w:i w:val="1"/>
                <w:rtl w:val="0"/>
              </w:rPr>
              <w:t xml:space="preserve">euro</w:t>
            </w:r>
            <w:r w:rsidR="00000000" w:rsidRPr="00000000" w:rsidDel="00000000">
              <w:rPr>
                <w:sz w:val="24"/>
                <w:rtl w:val="0"/>
              </w:rPr>
              <w:t xml:space="preserve">, tai skaitā 2 578 026 </w:t>
            </w:r>
            <w:r w:rsidR="00000000" w:rsidRPr="00000000" w:rsidDel="00000000">
              <w:rPr>
                <w:sz w:val="24"/>
                <w:i w:val="1"/>
                <w:rtl w:val="0"/>
              </w:rPr>
              <w:t xml:space="preserve">euro</w:t>
            </w:r>
            <w:r w:rsidR="00000000" w:rsidRPr="00000000" w:rsidDel="00000000">
              <w:rPr>
                <w:sz w:val="24"/>
                <w:rtl w:val="0"/>
              </w:rPr>
              <w:t xml:space="preserve"> kompensācijas maksājums gatavības režīma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iepriekš minēto samaksai 2021.gadā par Covid -19 pacientu ārstēšanai veidojas deficīts 4 517 782 </w:t>
            </w:r>
            <w:r w:rsidR="00000000" w:rsidRPr="00000000" w:rsidDel="00000000">
              <w:rPr>
                <w:sz w:val="24"/>
                <w:i w:val="1"/>
                <w:rtl w:val="0"/>
              </w:rPr>
              <w:t xml:space="preserve">euro</w:t>
            </w:r>
            <w:r w:rsidR="00000000" w:rsidRPr="00000000" w:rsidDel="00000000">
              <w:rPr>
                <w:sz w:val="24"/>
                <w:rtl w:val="0"/>
              </w:rPr>
              <w:t xml:space="preserve"> apmērā (41 298 408 </w:t>
            </w:r>
            <w:r w:rsidR="00000000" w:rsidRPr="00000000" w:rsidDel="00000000">
              <w:rPr>
                <w:sz w:val="24"/>
                <w:i w:val="1"/>
                <w:rtl w:val="0"/>
              </w:rPr>
              <w:t xml:space="preserve">euro</w:t>
            </w:r>
            <w:r w:rsidR="00000000" w:rsidRPr="00000000" w:rsidDel="00000000">
              <w:rPr>
                <w:sz w:val="24"/>
                <w:rtl w:val="0"/>
              </w:rPr>
              <w:t xml:space="preserve"> – 11 179 028 </w:t>
            </w:r>
            <w:r w:rsidR="00000000" w:rsidRPr="00000000" w:rsidDel="00000000">
              <w:rPr>
                <w:sz w:val="24"/>
                <w:i w:val="1"/>
                <w:rtl w:val="0"/>
              </w:rPr>
              <w:t xml:space="preserve">euro</w:t>
            </w:r>
            <w:r w:rsidR="00000000" w:rsidRPr="00000000" w:rsidDel="00000000">
              <w:rPr>
                <w:sz w:val="24"/>
                <w:rtl w:val="0"/>
              </w:rPr>
              <w:t xml:space="preserve"> – 14 547 359 </w:t>
            </w:r>
            <w:r w:rsidR="00000000" w:rsidRPr="00000000" w:rsidDel="00000000">
              <w:rPr>
                <w:sz w:val="24"/>
                <w:i w:val="1"/>
                <w:rtl w:val="0"/>
              </w:rPr>
              <w:t xml:space="preserve">euro</w:t>
            </w:r>
            <w:r w:rsidR="00000000" w:rsidRPr="00000000" w:rsidDel="00000000">
              <w:rPr>
                <w:sz w:val="24"/>
                <w:rtl w:val="0"/>
              </w:rPr>
              <w:t xml:space="preserve"> – 4 723 684 </w:t>
            </w:r>
            <w:r w:rsidR="00000000" w:rsidRPr="00000000" w:rsidDel="00000000">
              <w:rPr>
                <w:sz w:val="24"/>
                <w:i w:val="1"/>
                <w:rtl w:val="0"/>
              </w:rPr>
              <w:t xml:space="preserve">euro</w:t>
            </w:r>
            <w:r w:rsidR="00000000" w:rsidRPr="00000000" w:rsidDel="00000000">
              <w:rPr>
                <w:sz w:val="24"/>
                <w:rtl w:val="0"/>
              </w:rPr>
              <w:t xml:space="preserve"> – 6 330 555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strauji mainīgo epidemioloģisko situāciju valstī un valdības pieņemtos lēmumus, Veselības ministrija turpinās vērtēt programmu izpildi, tai skaita kontekstā ar 2021.gada 12.oktobrī Ministru kabinetā apstiprinātajā informatīvajā ziņojumā “Plānotā rīcība situācijā, ja stacionēto skaits sasniegtu stacionāros pieejamo gultasvietu skaitu” paredzēto, un nepieciešamības gadījumā sagatavos Ministru kabineta rīkojuma projektu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izstrādāts, pamatojoties uz Latvijas Lauku ģimenes ārstu asociācijas aicinājumu Noteikumu Nr.555 245.</w:t>
      </w:r>
      <w:r w:rsidR="00000000" w:rsidRPr="00000000" w:rsidDel="00000000">
        <w:rPr>
          <w:vertAlign w:val="superscript"/>
          <w:rtl w:val="0"/>
        </w:rPr>
        <w:t xml:space="preserve">4</w:t>
      </w:r>
      <w:r w:rsidR="00000000" w:rsidRPr="00000000" w:rsidDel="00000000">
        <w:rPr>
          <w:rtl w:val="0"/>
        </w:rPr>
        <w:t xml:space="preserve">1.apakšpunktā minēto maksājumu veikt ne tikai par ģimenes ārsta pacienta sarakstā reģistrēto pacientu, bet arī sarakstā nereģistrēto pacientu vakcināciju pret Covid-19.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motivēs stacionārās ārstniecības iestādes nodrošināt vairāk Covid-19 pacientu stacionāro ārstēšanu, kā arī veicinās vakcinācijas pret Covid-19 aptveres palielināšanu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21-TA-914</w:t>
    </w:r>
    <w:r>
      <w:br/>
    </w:r>
    <w:r w:rsidR="00000000" w:rsidRPr="00000000" w:rsidDel="00000000">
      <w:rPr>
        <w:rtl w:val="0"/>
      </w:rPr>
      <w:t xml:space="preserve">Izdrukāts 29.07.2026. 23.00 - 2.0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21-TA-914</w:t>
    </w:r>
    <w:r>
      <w:br/>
    </w:r>
    <w:r w:rsidR="00000000" w:rsidRPr="00000000" w:rsidDel="00000000">
      <w:rPr>
        <w:rtl w:val="0"/>
      </w:rPr>
      <w:t xml:space="preserve">Izdrukāts 29.07.2026. 23.00 - 2.0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anotācija_(ex_ante)_21-TA-914.docx</dc:title>
</cp:coreProperties>
</file>

<file path=docProps/custom.xml><?xml version="1.0" encoding="utf-8"?>
<Properties xmlns="http://schemas.openxmlformats.org/officeDocument/2006/custom-properties" xmlns:vt="http://schemas.openxmlformats.org/officeDocument/2006/docPropsVTypes"/>
</file>