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1.1.1.2. pasākuma “RIS3 pētniecības un inovācijas centri” īstenošanas nosacījumus, lai atbalstītu tādas pētniecības infrastruktūras izveidi, pilnveidi vai attīstību, kas zinātniskajā institūcijā veicina izcilības centra attīstību kādā vai vairākās no Latvijas viedās specializācijas stratēģijas (turpmāk – RIS3) jomām atbilstoši zinātniskās institūcijas sniegumam un stratēģiskajai specializācijai, paredzot Latvijas inovācijas sistēmas kapacitātes palielināšanu atbilstoši RIS3 stratēģijai.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ka attīstītās valstis stratēģiski investē pētniecībā un attīstībā (P&amp;A), lai stimulētu inovācijās balstītu ekonomikas izaugsmi. Latvijas valsts budžeta investīcijas P&amp;A ir vienas no zemākajām Eiropas Savienībā, kā rezultātā nav iespējams nodrošināt nacionālās attīstības mērķu sasniegšanai nepieciešamo zināšanu apjomu un to pārnesi izglītībā un nozarēs. Klimata pārmaiņas, ģeopolitiskās situācijas pārmaiņas, augsta nevienlīdzība, straujā tehnoloģiju attīstība un pieaugošā migrācija rada Latvijas sabiedrībai un drošībai jaunus izaicinājumus, kuru risināšanai ir nepieciešams ieguldījums P&amp;A.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 Lai nostabilizētu savu vietu un lomu pasaules zinātnē, iesaistītos inovācijas procesos, Latvijas zinātnei ir būtiski palielinot zinātnes ekselenci, pētnieku skaitu, speciālistu mobilitāti, patentu un sadarbības projektu apjomu un kopīgu pētniecības un inovācijas darbu ar privāto sektoru, citu valstu partneriem un diasporu. NAP 2027 nosaka uzdevumu Nr.143 “Zinātnes izcilības stiprināšana sabiedrības izaicinājumu risināšanai, attīstot un koplietojot nacionālas nozīmes pētniecības infrastruktūru un stratēģiski iesaistoties, tai skaitā iesaistot diasporas zinātniekus, (līdzfinansēšana, pārfinansēšana, papildinošās darbības) Eiropas un pasaules pētniecības un inovāciju iniciatīvās un pasākumos, kas stiprina P&amp;A sistēmas konkurētspēju un starptautisko atvērtību”.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Zinātnes, tehnoloģijas attīstības un inovācijas pamatnostādnes 2021.–2027. gadam[1] (turpmāk – ZTAIP2027) kā vienu no būtiskākajiem risināmajiem jautājumiem izvirza zināšanu un tehnoloģiju pārneses un inovācijas attīstīšanu. ZTAIP2027 rīcības plāns 2021. - 2024.gadam paredz īstenot 1.2.1.1. pasākumu "Attīstīt un izveidot RIS3 pētniecības un inovācijas izcilības centrus saskaņā ar ESFRI pieeju un platformu standartiem, investējot zinātnisko institūciju P&amp;I infrastruktūras attīstīšanā atbilstoši specializācijas kompetencēm, tostarp demonstrācijas un testēšanas risinājumiem, sadarbības un tīklošanās pasākumos RIS3 specializācijas jomu izaugsmei, balstoties starptautiska līmeņa pētniecības izcilībā un starptautiskos sadarbības tīklos", kura darbības uzdevums ir sekmēt sadarbību un efektīvu zināšanu un tehnoloģiju pārnesi starp augstskolām, zinātniskajiem institūtiem, uzņēmumiem, publisko pārvaldi, cita starpā, nodrošinot pētniecības infrastruktūru pieejamību un koplietošanu nacionālā un starptautiskā mērogā, un sniedz ieguldījumu vairāku rezultātu rādītāju sasniegšanā, piemēram, palielinājies finansējuma īpatsvars pētniecībai un attīstībai (% no iekšzemes kopprodukta (turpmāk - IKP)), nodarbināto zinātnisko darbinieku īpatsvars (%) kopējā nodarbināto skaitā (pilna laika ekvivalenta (turpmāk - PLE) izteiksmē), Latvijas pozīcija Eiropas inovāciju rādītājā (EIS) un citos ZTAIP2027 noteiktajos rezultātu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“Technopolis Group” veiktā Zinātnisko institūciju darbības starptautiskā novērtējuma [2] ietvaros ir vērtēta institūciju pētniecības vide un infrastruktūra, un institūcijām ir sniegtas rekomendācijas par pētniecības infrastruktūras attīstību un koplietošanu. Izvērtējums norāda, ka šķērslis pilnvērtīgam infrastruktūras lietojumam ir nepietiekams kvalificēta personāla skaits un stratēģiskas vīzijas trūkums. Nākamo Zinātnisko institūciju darbības starptautisko novērtējumu paredzēts īstenot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“Fidea” veiktais Latvijas pētniecības infrastruktūras kartējumā [3] konstatēts, ka kopumā Latvijas pētniecības infrastruktūra ir moderna vai līdzvērtīga citu nozares institūciju infrastruktūrai, un ka lietojuma ziņā infrastruktūra nav pārslogota; aptuveni 65% identificētās infrastruktūras ir unikāla Latvijas līmenī, un arī pārklāšanās gadījumos aparatūrai ir dažādi lietojumi un tehniskās specifikācijas. Kartējuma ietvaros ir identificētas arī nepilnības infrastruktūras pārvaldībā, tostarp lietojuma uzskaitē un infrastruktūras pārvaldības informācijas tehnoloģiju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infrastruktūras kartējumā ir aprakstītas potenciālas centrālās (core) pētniecības infrastruktūras īpašības, tostarp mērķēta infrastruktūras pārvaldība un uzturēšana, kas nav atkarīga no pētniecības projektiem, kvalitātes vadības sistēma, atvērtība un pietiekama kapacitāte ārējiem lietotājiem, spēja sniegt nepieciešamās konsultācijas un apmācības, kā arī dalība tematiski atbilstošos starptautiskos pētniecības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Apstiprinātas ar Ministra kabineta 2021.gada 14.aprīļa rīkojumu Nr.246. Pieejamas: https://likumi.lv/ta/id/322468-par-zinatnes-tehnologijas-attistibas-un-inovacijas-pamatnostadnem-2021-2027-gadam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Zinātniskās darbības likuma 41. panta trešajai daļai, zinātnisko institūciju darbības starptautiskais novērtējums, saskaņā ar normatīvo regulējumu, tiek veikts reizi 6 gados, lai novērtētu Latvijā reģistrēto zinātnisko institūciju darbību galvenajos kritērijos: Pētniecības kvalitāte, Ietekme uz zinātnes nozari, Ekonomiskā ietekme, Sociālā ietekme, Pētniecības vide un infrastruktūra, Attīstības potenciāls. Vairāk informācijas: https://www.izm.gov.lv/lv/zinatnisko-instituciju-starptautiskais-novertejums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Kartējuma rezultāti pieejami Izglītības un zinātnes ministrijas mājaslapā: https://www.izm.gov.lv/lv/nacionalas-zinatniskas-infrastrukturas-kartejums-un-analize-2023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beigās ir noslēgusies pētniecības infrastruktūras ieguldījumu programma, kas ir īstenota Eiropas Savienības struktūrfondu un Kohēzijas fonda 2014.-2020.gada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1.1.1.4. pasākuma "Pētniecības infrastruktūras attīstīšana Viedās specializācijas jomās un zinātnisko institūciju institucionālās kapacitātes stiprināšana"      ietvaros. 1.1.1.4. pasākuma "Pētniecības infrastruktūras attīstīšana Viedās specializācijas jomās un zinātnisko institūciju institucionālās kapacitātes stiprināšana" ietvaros laika posmā no 2017. gada līdz 2024. gadam tika īstenoti 14 zinātnisko institūciju projekti par kopējo finansējumu 133.5 milj. euro apmērā (viens no projektiem tiks pabeigts 2024.gadā kā nefunkcionējošais projekts, kas 2024.gada izmaksas sedz no saviem līdzekļiem). Projektu īstenošanas rezultātu zinātniskās institūcijas atbilstoši ar Izglītības un zinātnes ministriju saskaņotajā institūcijas attīstības stratēģijā (zinātniskās institūcijas attīstības un resursu konsolidācijas vidējā termiņa stratēģija, kas izstrādāta atbilstoši 2019. gadā veiktā zinātnisko institūciju darbības starptautiskā novērtējuma rekomendācijām, analizējot Latvijas zinātnes situāciju saistībā ar Eiropas Savienības Kopīgo pētniecības telpu un sadarbību pētniecībā, Latvijas viedās specializācijas stratēģijas mērķiem) noteiktajam ieviesušas zinātniskās institūcijas pārvaldības, tai skaitā rezultātu vadības, cilvēkresursu un pētniecības resursu pārvaldības uzlabojumus, kā arī tika nodrošināts, ka 3978 pētnieki (jeb 2246 pētnieki PLE izteiksmē) strādā uzlabotos pētniecības infrastruktūras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“Fidea” veiktais pētniecības infrastruktūras kartējums rekomendē turpmākus ieguldījumus pētniecības infrastruktūrā veikt zinātnisko institūciju līmenī, un piedāvā dažādas iespējamās prioritātes, tostarp 1) aizstāt novecojušu vai nekonkurētspējīgu aprīkojumu, pamatojot investīcijas ietekmi uz konkurētspēju nozarē, 2) pakāpeniski audzēt infrastruktūras kapacitāti sasaistē ar institūcijas pētniecības attīstības plānu; 3) attīstīt stratēģisku pētniecības virzienu vai pakalpojumus; 4) attīstīt starptautiski konkurētspējīgu pētniecības un privātā sektora sadarbību; 5) attīstīt kopīgas pētniecības infrastruktūras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tālāku atbalstu pētniecības infrastruktūras attīstībai, ir nepieciešams pēc iespējas ātrāk uzsākt 1.1.1.2. pasākuma "RIS3 pētniecības un inovāciju centri" (turpmāk – 1.1.1.2. pasākums) īstenošanu, lai zinātniskajās institūcijās atbalstītu pētniecības infrastruktūras attīstību, veicinot zinātniskās institūcijas kā izcilības centra attīstību kādā vai vairākās no Latvijas viedās specializācijas stratēģijas (turpmāk – RIS3) jomām atbilstoši institūcijas sniegumam un stratēģiskajai specializācijai, tādējādi paredzot Latvijas inovācijas sistēmas kapacitātes palielināšanu atbilstoši RIS3 stratēģijai.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mērķis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NAP2027 prioritātes "Zināšanas un prasmes personības un valsts izaugsmei" rīcības virzienam “Zinātnes izcilība sabiedrības attīstībai, tautsaimniecības izaugsmei un drošībai” un nodrošinās virzību uz mērķi “Zinātnes izcilība sabiedrības attīstībai, tautsaimniecības izaugsmei un drošībai”, kā arī veicinās NAP2027 indikatoru Nr.133, Nr.134, Nr.135, Nr.136 un Nr.137 mērķa vērtības sasniegšanu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ZTAIP2027 1. mērķa „ Attīstīt pētniecības izcilību un starptautisko sadarbību” 1.2. rīcības virziena „ P&amp;A infrastruktūra pētniecības izcilībai un inovācijai” 1.2.1. uzdevumam „ Attīstīt izcilību, starpnozaru un starptautisko sadarbību un augstākās izglītības un pētniecības kvalitāti veicinošu pētniecības (t.sk. digitālo) infrastruktūru RIS3 pētniecības un inovācijas izcilības centru ietvaros un veicināt to koplietošanu nacionālā mērogā, tādējādi paaugstinot Latvijas pētniecības redzamību un sadarbības iespējas starptautiskā mērogā”.  Līdz ar to 1.1.1.2. pasākums sekmēs ZTAIP2027 noteiktā 1.politikas rezultāta „Attīstīta pētniecības izcilība, kapacitāte un starptautiskā sadarbība” 1.rezultatīvā rādītāja „Finansējuma īpatsvars pētniecībai un attīstībai, % no IKP”, 6.1. rezultatīvā rādītāja "Starptautiskās citējamības datubāzēs iekļauto Latvijas zinātnisko publikāciju skaits gadā (SCOPUS)" un 6.2. rezultatīvā rādītāja "Starptautiskās citējamības datubāzēs iekļauto Latvijas zinātnisko publikāciju skaits gadā (Web of Science)" , un  sekmēs 2.politikas rezultāta "Palielināta inovācijas kapacitāte, zināšanu un pētniecības sociālā un ekonomiskā vērtība" 10.rezultatīvā rādītāja "Latvijas pozīcija Eiropas inovāciju rādītājā (EIS)" un 13.rezultatīvā rādītāja "Ieguldījumi P&amp;A uz 1 zinātnisko darbinieku PLE izteiksmē, % no vidējā ES-27 rādītāja" mērķa vērtību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1.1.1.2. pasākumu, prasības projekta iesniedzējam un sadarbības partneriem, sasniedzamo mērķi un rādītājus, atbalstāmās darbības, izmaksu attiecināmības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mērķis ir atbalstīt tādas pētniecības infrastruktūras izveidi, pilnveidi vai attīstību, kas zinātniskajā institūcijā veicina izcilības centra attīstību kādā vai vairākās no RIS3 jomām atbilstoši institūcijas sniegumam un stratēģiskajai specializācijai, paredzot Latvijas inovācijas sistēmas kapacitātes palielināšanu atbilstoši RIS3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ietvaros tiek atbalstīti pētniecības infrastruktūras attīstības projekti, kas veic mērķētus ieguldījumus zinātniskās institūcijas kas sniedz ieguldījumu Latvijas viedās specializācijas stratēģijas noteikto tautsaimniecības transformācijas virzienu un izaugsmes prioritāšu īstenošanā un specializācijas jomu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un komunikācijas tehnoloģijas.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mērķa grupa ir valsts zinātniskās institūcijas un to pētniecībā nodarbinātais (zinātniskais un zinātnes tehniskais)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pasākums tiks īstenots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1.1.1.2. pasākuma ietvaros ir Latvijas Republikas zinātnisko institūciju reģistrā reģistrētas valsts zinātniskās institūcijas, kuru stratēģiskā specializācija atbilst vismaz vienai no RIS3 jomām un kuras ir saņēmušas vidējo svērto vērtējumu vismaz “3” 2019.gada Zinātnisko institūciju starptautiskā izvērtējumā. Pēc projekta iesnieguma apstiprināšanas projekta iesniedzējs ir finansējuma saņēmējs.  Gadījumos, kuros projekta īstenotājs ir universitāte, kuras institūts ir atvasināta publiska persona, institūts ir sadarbības partneris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ietvaros atbalstu pētniecības infrastruktūrai plānots sniegt, ja projekta iesniegumā ir pamatots, ka pētniecības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sniedz ieguldījumu Latvijas viedās specializācijas stratēģijas mērķu sasniegšanā ekonomikas transformācijas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atbilst zinātniskās institūcijas izstrādātajai un ar Izglītības un zinātnes ministriju un attiecīgās nozares ministriju (ja attiecināms) saskaņotajai attīstības stratēģijai līdz 2027. gadam (vai ilgāk) un tajā iekļautajai vidēja termiņa pētniecības programmai, kurā tai skaitā norādīta informācija par zinātniskās institūcijas plānoto cilvēkresursu un pētniecības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nodrošina sinerģiju un papildinātību ar ES struktūrfondu 2014.–2020. 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ietvaros veiktajiem ieguldījumiem pētniecības infrastruktūras modernizācijā, kā arī citiem ieguldījumiem pētniecības infrastruktūras modernizācijai un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nodrošina atvērtu un nediskriminējošu piekļuvi pētniecības infrastruktūras resursiem citām zinātniskajām institūcijām, uzņēmējdarbības sektora pārstāvjiem un citiem interesentiem, tai skaitā ārvalstu institūcijām, kas veic pētniecisko darbību zinātniskās institūcijas pārstāvētajās vai saistītajās zinātnes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pētniecības infrastruktūras attīstību pamato izstrādātā sociāli ekonomiskā analīze, kas pamato ekonomisko ietekmi un ieguldījumu tehnoloģiju pārneses atbalstam un zināšanu pārnesei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lai novērstu ieguldījumu dublēšanos un nodrošinātu investīcijas mērķētu atbalstu RIS3 izcilības centru attīstībā, projekta iesniedzējs izstrādā un ar Izglītības un zinātnes ministriju saskaņo zinātniskās infrastruktūras attīstības plānu,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uzskaitīta visa projektā iegādājamā infrastruktūra vai aparatūra, kuras iegāde pārsniedz 100 000 euro vai 10% projekta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pamatota attīstāmās infrastruktūras nozīme institūcijas attīstības stratēģijas mērķu sasniegšanā stratēģiskās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pamatota ieguldījumu atbilstība 2019. gada zinātnisko institūciju darbības starptautiskā novērtējuma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pamatota ieguldījumu atbilstība 2023. gada zinātniskās infrastruktūras kartējuma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Izglītības un zinātnes ministrija, izvērtējot pētniecības infrastruktūras attīstības plānu, secina, ka to nepieciešams precizēt, Izglītības un zinātnes ministrija informē finansējuma saņēmēju par nepieciešamajiem precizējumiem un atkārtota pētniecības infrastruktūras plāna iesniegšanas kārtību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var īstenot šādus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kombinēta atbalsta projektu,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nesaistīta projekta daļa, uz kuru attiecināmi ar saimniecisku darbību nesaistīta projekta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saistīta projekta daļa, kuras ietvaros modernizēto infrastruktūru tās amortizācijas periodā izmanto pētniecības organizācijas saimnieciskajā pamatdarbībā.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1.1.1.2.pasākumam plānotais kopējais attiecināmais finansējums ir 42 468 679 euro (tostarp elastības finansējums – 6 698 385 euro), tai skaitā Eiropas Reģionālās attīstības fonda (turpmāk – ERAF) finansējums – 36 098 377 euro (tostarp elastības finansējums – 5 693 628 euro) un valsts budžeta līdzfinansējums – 6 370 302 euro (tostarp elastības finansējums – 1 004 757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elastības finansējumu 1.1.1.2. pasākuma īstenošanai pieejamo kopējo finansējumu plāno ne vairāk kā 35 770 294 euro apmērā, ko veido ERAF finansējums 30 404 749 euro apmērā un valsts budžeta līdzfinansējums 5 365 545 euro apmērā, bet kuru atbildīgā iestāde pēc Eiropas Komisijas lēmuma par vidusposma pārskatu var ierosināt palielināt uz 1.1.1.2. pasākumam plānoto kopējo attiecināmo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projekta iesniedzējam pieejamais kopējais attiecināmais finansējums noteikts, pamatojoties uz zinātniskās institūcijas pētniecisko kapacitāti proporcionāli projekta iesniedzējam un tā projekta sadarbības partneriem 2023. gadā piešķirtajam zinātniskās darbības bāzes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ietvaros līdz 2029. gada 31.decembrim sasniedzami šādi iznākuma un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Atbalstītajos pētniecības objektos strādājošie pētnieki, pilna laika ekvivalenta izteiksmē– 755;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Pētniecības un inovāciju aprīkojuma nominālā vērtība – 31 851 509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saņēmēja īstenoto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 122 972 403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finansējuma saņēmēja iepriekšējos trijos finansēšanas periodos pētniecības un attīstības līgumdarbu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 – 73 923 868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projekta iesniedzējam rādītāja “Pētniecības un inovāciju aprīkojuma nominālā vērtība” sasniedzamā vērtība noteikta proporcionāli projekta finansējumam kā daļai no investīcijas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projekta iesniedzējam rādītāja “Atbalstītajos pētniecības objektos strādājošie pētnieki” sasniedzamā vērtība noteikti proporcionāli institūcijas zinātniskajam un zinātnes tehniskajam personālam pilna laika ekvivalenta izteiksmē, atbilstoši nesenākajam pieejamajam Centrālajai statistikas pārvaldei iesniegtajam institūcijas Zinātniskās institūcijas gada pārskatam.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projekta iesniedzējam rādītāju “finansējuma  saņēmēja īstenoto Eiropas Savienības Ietvara programmas pētniecības un attīstības projektu, citu starptautisku pētniecības un attīstības pētījumu projektu zinātniskās institūcijas konkursa kārtībā iegūto pētniecības un attīstības projektu finansējums šiem projektiem” un “finansējuma saņēmēja pētniecības un attīstības līgumdarbu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 sasniedzamās vērtības noteiktas, balstoties zinātniskās darbības bāzes finansējuma aprēķinā izmantotajos datos par zinātnisko institūciju piesaistīto starptautisko konkurences finansējumu un līgumpētījumu un intelektuālā īpašuma tiesību nodošanas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Kohēzijas politikas fondu vadības un informācijas sistēmā finansējuma saņēmējs uzkrāj šādus RIS3 rādītājus katrā no RIS3 jomām sadalījumā pa labuma guvēju veidiem (norāda pētniecības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ekonomiskā priekšizpēte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kapitālizdevumi – ēkas, iekārtas, intelektuālā īpašuma tiesības, datoru programmatūra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un attīstības izdevumu apjoms – publiskais 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pētniecības un attīstības izdevumu apjoms – privātās investīcijas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iesaistītais zinātniskais personāls (tai skaitā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iesaistītais zinātniskais personāls (tai skaitā jaunie zinātnieki, maģistranti,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iesaistītais zinātnes tehniskais personāls (tai skaitā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iesaistītais zinātnes tehniskais personāls (tai skaitā jaunie zinātnieki, maģistranti,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finansējuma saņēmējs uzkrāj datus par horizontālā principa "Vienlīdzība, iekļaušana, nediskriminācija un pamattiesību ievērošana" rādītāju "sieviešu skaits atbalsta saņēmēju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finansējuma saņēmēja norādīto informāciju par nacionālajiem rādītājiem pieņem zināšanai un tai nav pienākums tos pārbaudīt, atbildību par sniegto informāciju uzņemas finansējuma saņēmējs. Nacionālos rādītājus, iznākuma rādītājus, RIS3 rādītājus un horizontālā principa rādītāju finansējuma saņēmējs ievada Kohēzijas politikas fondu vadības un informācijas sistēmā, iesniedzot maksājuma pieprasījumu. Nacionālo rādītāju uzraudzību veic Izglītības un zinātnes ministrija. Finansējuma saņēmējs informāciju par sasniegtiem RIS3 rādītājiem iesniedz kopā ar maksājumu pieprasījumu vai 10 darba dienu laikā pēc atbildīgās iestādes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rādītājus paredzēts sasniegt, balstoties uz 1.1.1.2. pasākuma plānoto kopējo attiecināmo finansējumu. Gadījumā, ja elastības finansējums vai tā daļa pēc vidusposma pārskata netiks piešķirta, tad par attiecīgo finansējuma apmēru tiks samazināts paredzētais plānotais finansējums, kā arī tiks attiecīgi samazināti noteiktie rezultāta un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darbības tiek plānotas atbilstoši pieejamajam finansējumam, vienlaikus projekta iesniedzējam jāapraksta arī darbības, kas tiks īstenotas, ja tiks piešķirts papildus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novērtējumu pētniecības infrastruktūras izveidei, pilnveidei vai attīstībai Latvijas viedās specializācijas stratēģijas jomās veic, balstoties uz izmaksu–ieguvumu analīzi, kas pamato projektu finansiālo ilgtspēju un investīciju sociālekonomisko atdevi. Izmaksu-ieguvumu analīzē piemēro aktuālās makroekonomikas prognozes, kas pieejamas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http://www.fm.gov.lv/lv/sadalas/ppp/tiesibu_akti/makroekonomiskie_pienemumi_un_prognozes/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pasākumam ir paredzama sinerģija ar 1.1.1.6. pasākumu "Zinātniskās darbības digitalizācija un dalība Eiropas Atvērtajā zinātnes mākonī", kurā paredzēts centralizēti ieviests pētniecības infrastruktūras pārvaldības risinājumu (Laboratory Information Management Software (LIMS)) sadarbībā ar Vienoto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ietvaros ir definētas arī prasības projekta iesniedzējam, finansējuma saņēmējam un sadarbības partnerim, kas jāievēro īstenojot projektus 1.1.1.2. pasākuma ietvaros, tai skaitā paredzot, ka finansējuma saņēmējs un sadarbības partneris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ietvaros plānotas šādas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tehniski ekonomiskā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un vizuālās identitātes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vadība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 saimniecisku darbību saistītajos projektos kontrolētu vidējo svērto intensitāti un ar saimniecisku darbību nesaistītajos projektos kontrolētu ierobežotas jomas darbības procentuālo ierobežojumu ievērošanu, kā arī, lai gūtu pārliecību vai nav gūti ar projektu un tā rezultātu izmantošanu saistīti ieņēmumi, projekta īstenošanas laikā sadarbības iestāde, veicot projekta pārbaudi projekta īstenošanas vietā vai izskatot noslēguma maksājuma pieprasījumu, pārbaudīs kontu apgrozījuma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attiecināmas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izmaksas, kas ir tieši saistītas ar projekta īstenošanu un nepieciešamas rezultātu sasniegšanai, un šī saistība ir skaidri saprotama un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netiešās attiecināmās izmaksas, kas nav tieši saistītas ar projekta rezultātu sasniegšanu, bet atbalsta un nodrošina atbilstošus apstākļus atbalstāmo darbību īstenošanai un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tehniskās priekšizpētes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infrastruktūras pilnveides vai modernizācijas iepirkumu dokumentācijas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Pētniecības infrastruktūras attīstības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aparatūras, aprīkojuma, instrumentu komplektu, informācijas un komunikāciju tehnoloģijas infrastruktūras, tostarp savietojamības ar pētniecības informācijas pārvaldības sistēmu nodrošināšana, un citu materiālo aktīvu iegādes vai izveides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nemateriālo aktīvu iegādes vai izveides izmaksas, ja darījums ir veikts konkurences apstākļos un nav bijis slepenu norunu;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pētniecības infrastruktūras izveidi vai iegādi saistītās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aktīvu piegādes, uzstādīšanas, testēšanas, kalibrēšanas, standartizācijas, validācijas un aprobācijas izmaksas un apkalpojošā personāla instruktāžas izmaksas, kas nav uzturēšanas izmaksas un kas ir saistītas ar ilgtermiņa ieguldījuma (materiālo aktīvu) sagatavošanu izmantošanai paredzētajiem mērķiem līdz brīdim, kad to nodod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aktīvu demontāžas, pārvietošanas un ar pētniecības rezultātu atkārtojamības nodrošināšanu saistītu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komunikācijas un vizuālās identitātes prasību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izmaksas atbilstoši normatīvajiem aktiem par kārtību, kādā Eiropas Savienības struktūrfondu un Kohēzijas fonda ieviešanā 2021.–2027. gada  plānošanas periodā nodrošināma komunikācijas un vizuālās identitātes prasību ievērošana komunikācijas un vizuālās identitātes prasību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stratēģiski svarīgo projektu komunikācijas aktivitāšu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vadības personāla atlīdzības izmaksas (izņemot virsstundas),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projekta vadības personāls uz darba līguma pamata ir nodarbināts projektā normālo darba laiku vai nepilnu darba laiku ne mazāk kā 30 % apmērā no normālā darba laika, attiecīgi veicot projekta vadības personāla darba laika uzskaiti par veiktajām funkcijām un nostrādāto laiku. Ja personāla iesaiste projektā ir nodrošināta saskaņā ar daļlaika attiecināmības principu, attiecināma ir ne mazāk kā 30 %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atlīdzības izmaksām tiek plānots finansējums līdz 84 787 euro kalendārajā gadā. Vienlaikus projekta vadības personāla atlīdzības izmaksas kopsummā sastāda ne vairāk kā 5 %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īstenošanas personāla atlīdzības izmaksas (izņemot virsstundas). Ja īstenošanas personāla iesaiste projektā ir nodrošināta saskaņā ar daļlaika attiecināmības principu, attiecināma ir ne mazāk kā 30 procentu noslodze noteiktā laikposmā (vismaz viens mēnesis);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Jaunu darba vietu radīšanai vai esošo darba vietu atjaunošanai nepieciešamā aprīkojuma (biroja mēbeles un tehnika, datorprogrammas un licences) iegādes izmaksas. Darba vietas aprīkojuma iegādes izmaksas, tai skaitā aprīkojuma uzturēšanas un remonta izmaksas, attiecināmas ne vairāk kā 3000 euro apmērā vienai darba vietai visā projekta īstenošanas laikā. Ja projekta vadības un īstenošanas personāls ir nodarbināts normālo darba laiku, darba vietas aprīkojuma iegādes izmaksas ir attiecināmas 100 procentu apmērā. Ja personāls ir nodarbināts nepilnu darba laiku vai daļlaiku, darba vietas aprīkojuma iegādes izmaksas ir attiecināmas proporcionāli slodzes procentuālajam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Izmaksas horizontālā principa "Vienlīdzība, iekļaušana, nediskriminācija un pamattiesību ievērošana" darbību īstenošanai, tai skaitā zīmju valodas tulku, vieglās valodas tulkošanas, reāllaika transkripcijas, subtitru nodrošināšanas pakalpojumu, pacēlāju, pandusu un indukcijas cilpu nomas izmaksas, ja tās ir nepieciešamas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publiskos iepirkumus finansējuma saņēmējs un sadarbības partneri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integrēšana preču un pakalpojuma iepirkumos (zaļais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vispārīgie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īstenojot projektu finansējuma saņēmējs un sadarbības partneris nodrošina komunikācijas un vizuālās identitātes nosacījumu ievērošanu atbilstoši Parlamenta un Padomes Regulas 2021/1060 47. pantam un 50. pantam un normatīvajiem aktiem, kas nosaka kārtību, kādā Eiropas Savienības fondu vadībā iesaistītās institūcijas nodrošina šo fondu ieviešanu 2021.–2027. gada plānošanas periodā. Projektu finansējuma saņēmējs un sadarbības partneris nodrošina komunikācijas un vizuālās identitātes nosacījumu ievērošanai izmanto arī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īstenošanā ņem vērā horizontālos principus “Klimatnodrošināšana” un “Energoefektivitāte pirmajā vietā”, izvēloties energoekonomiskas un klimatam draudzīgas iekārtas, ja tādas ir tirgū pieejamas un atbilst izmaksu-ieguvumu analīzei (t.s. “zaļās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1.1.1.2.pasākuma ERAF investīcijām piemēroti sekojoši intervences kodi un indikatīvi plānotais ES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intervences kods “Ieguldījumi pamatlīdzekļos, tostarp pētniecības infrastruktūrā valsts pētniecības centros un augstākajā izglītībā, kas ir tieši saistīta ar pētniecības un inovācijas darbībām” - 18 049 189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intervences kods “Ieguldījumi nemateriālos aktīvos valsts pētniecības centros un augstākajā izglītībā, kas ir tieši saistīti ar pētniecības un inovācijas darbībām - 18 049 188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industriālās politikas pamatnostādnes, skat https://likumi.lv/ta/id/321037-par-nacionalas-industrialas-politikas-pamatnostadnem-20212027-gadam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pētniecības infrastruktūras lietotājiem – zinātniekiem (zinātniskajam personālam un zinātnes tehniskajam personālam), tostarp doktorantiem un maģistrantiem.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palielina pētniecisko kapacitāti un konkurētspēju Eiropas pētniecības telpā, tādējādi uzlabojot augstskolu reitingus (virzība uz top 500), gan veicinot zināšanu pārnesi tautsaimniecības transformācijai, kuras viens no prieksnoteikumiem ir moderna (state-of-the-art)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darbību, nodrošinot ERAF atbalstu pētniecības infrastruktūras pilnveidei un zinātnisko institūciju institucionālās kapacitātes stiprināšanai, tādējādi sekmējot Latvijas zinātnes izcilības un starptautiskās konkurētspējas, tai skaitā reģionā pieejamā attiecīgās jomas infrastruktūras jaudas palielināšanos, un Latvijas tautsaimniecības transformācijai nepieciešamās zināšanu bāzes un cilvēkkapitāla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Latvijas ekonomisko konkurētspēju viedās specializācijas jomās, mērķējot ERAF atbalstu pētniecības infrastruktūras pilnveidei RIS3 jomās atbilstoši institūciju stratēģiskajai specializācijai, tādējādi sekmējot Latvijas zinātnes izcilības un starptautiskās konkurētspējas, tai skaitā reģionā pieejamā attiecīgās jomas infrastruktūras jaudas palielināšanos, un Latvijas tautsaimniecības transformācijai nepieciešamās zināšanu bāzes un cilvēkkapitāla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mazajiem un vidējiem uzņēmējiem, veicinot reģionā pieejamā attiecīgās jomas infrastruktūras jaudas palielināšanos, un Latvijas tautsaimniecības transformācijai nepieciešamās zināšanu bāzes un cilvēkkapitāla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Latvijas starptautisko konkurētspēju, nodrošinot ERAF atbalstu pētniecības infrastruktūras pilnveidei un zinātnisko institūciju institucionālās kapacitātes stiprināšanai, tādējādi sekmējot Latvijas zinātnes izcilības un starptautiskās konkurētspējas, tai skaitā reģionā pieejamā attiecīgās jomas infrastruktūras jaudas palielināšanos, un Latvijas tautsaimniecības transformācijai nepieciešamās zināšanu bāzes un cilvēkkapitāla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4 673 685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10 900 087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6 104 049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4 673 685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10 900 087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6 104 049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5 498 454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12 823 632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10 258 906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7 181 234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5 498 454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12 823 632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10 258 906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7 181 234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-824 769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-1 923 545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-1 077 185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-824 769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-1 923 545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-1 077 185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-824 769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-1 923 545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-1 538 836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-1 077 185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1.1.1.2.pasākuma ietvaros plānotais kopējais finansējums ir 42 468 679 euro (tostarp elastības finansējums – 6 698 385 euro), tai skaitā Eiropas Reģionālās attīstības fonda (turpmāk – ERAF) finansējums – 36 098 377 euro (tostarp elastības finansējums – 5 693 628 euro) un valsts budžeta līdzfinansējums – 6 370 302 euro (tostarp elastības finansējums – 1 004 757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pieejamo kopējo finansējumu plāno ne vairāk kā 35 770 294 euro apmērā, ko veido ERAF finansējums 30 404 749 euro apmērā un valsts budžeta līdzfinansējums 5 365 545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Projektu plānots indikatīvi ieviest no 2025. gada līdz 2029.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1.1.1.2.pasākuma īstenošanai plānotie ieņēmumi (vērtējot pieejamo finansējumu) sastāda 30 404 749 euro (ERAF finansējums).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4673685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10900087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8720070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6104049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6858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1.1.1.2.pasākuma īstenošanai plānotie ieņēmumi (vērtējot plānoto finansējumu) sastāda 36 098 377 euro (ERAF finansējums).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5,548,885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12,941,250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10,353,000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7,247,100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8,142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1.1.1.2. pasākuma īstenošanai nepieciešamie izdevumi (vērtējot pieejamo finansējumu)  sastāda 35 770 294 euro, tai skaitā, valsts budžeta līdzfinansējums 5 365 545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5498454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12823632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10258906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7181234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8068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1.1.1.2. pasākuma īstenošanai tiks piesaistīts normatīvajos aktos noteiktajā kārtībā no budžeta resora “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punkts un 3. punkta "c" un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26.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 panta 1. 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Padomes 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Vienotajā tiesību aktu projektu izstrādes un saskaņošanas portālā publiskai apspriešanai, tai skaitā nodrošinot ikvienam interesentam  sniegt savu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viedokļu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“Finansējuma īpatsvars pētniecībai un attīstībai, % no IKP” un "Starptautiskās citējamības datubāzē Scopus iekļauto Latvijas autoru zinātnisko publikāciju skaits gadā" mērķa vērtības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Projektos, kuros tiks realizēti specifiski pasākumi attiecībā uz šo horizontālo prioritāti, projekta iesniedzējs nodrošinās sasniegto rezultātu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Projektos, kuros tiks realizēti specifiski pasākumi attiecībā uz šo horizontālo prioritāti, projekta iesniedzējs nodrošinās sasniegto rezultātu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24-TA-1719</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24-TA-1719</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anotācija_(ex_ante)_24-TA-1719.docx</dc:title>
</cp:coreProperties>
</file>

<file path=docProps/custom.xml><?xml version="1.0" encoding="utf-8"?>
<Properties xmlns="http://schemas.openxmlformats.org/officeDocument/2006/custom-properties" xmlns:vt="http://schemas.openxmlformats.org/officeDocument/2006/docPropsVTypes"/>
</file>