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6. maija noteikumos Nr. 237 "Valsts vērtspapīru izlaišanas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noteikumos Nr.237 “Valsts vērtspapīru izlaišanas noteikumi” (turpmāk – MK noteikumi), tiek mainīts īpašam mērķim noteiktu bezprocentu valsts vērtspapīru (turpmāk – bezprocentu obligācijas), kuri tiek emitēti saskaņā ar Imigrācijas likuma 23. panta pirmās daļas 31. punktu termiņuzturēšanās atļauju saņemšanai, apkalpošanas process, ko nodrošinās Valsts kase, kā arī paplašinātas iespējas norēķinu veikšanai par dzēstajām bezprocentu obligācijām.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veikšanas mērķis ir noteikt Valsts kases darbības bezprocentu obligāciju emisijas, uzskaites un saistību izpildes (t.i. bezprocentu obligāciju dzēšanas) procesā pēc bezprocentu obligāciju apkalpošanas procesa pārņemšanas no Nasdaq CSD SE, t.sk. gadījumā, ja ārzemnieka norēķinu konts, no kura veikta bezprocentu obligāciju iegāde, nav derīgs norēķinu veikšanai par dzēstajām bezprocentu obligācijām.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nepārtrauktības nodrošināšana un izmaiņu nodrošināšana ar kalendārā gada sākumu.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iesaistīto iestāžu pienākumus un tiesības bezprocentu obligāciju apkalpošanas procesā, kas ietver bezprocentu obligāciju emisiju, uzskaiti, saistību izpildi un norēķinu veikšanu. Šobrīd bezprocentu obligāciju procesu nodrošina Pilsonības un migrācijas lietu pārvalde (turpmāk – PMLP), Valsts kase un Nasdaq CSD SE (finanšu aģents, centrālais vērtspapīru depozitārijs) saskaņā ar trīspusējo līgumu, kas nosaka sadarbības kārtību starp iesaistītajām pusēm bezprocentu obligāciju apkalpošanas procesā, kā arī pušu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MK noteikumi nosaka, ka naudas līdzekļus par dzēstajām bezprocentu obligācijām ārzemniekam var izmaksāt tikai uz norēķinu kontu Latvijas Republikā reģistrētā kredītiestādē vai ārvalstu kredītiestādes filiālē.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2025.gada 2.oktobri bezprocentu obligāciju izstāvošais apjoms ir 5,750 milj.EUR (kopā 22 bezprocentu obligācijas) un to veido obligācijas ar dzēšanas termiņiem līdz 27.07.2030. Tā kā bezprocentu obligācijas nav tirgojami vērtspapīri un tie nav pieejami otrreizējā tirgū, kā arī bezprocentu obligācijām nav fiksētā ienākuma jeb kupona, tad to emisiju, uzskaiti un saistību izpildi nepieciešamajā apjomā un kvalitātē, pēc vienkāršotiem principiem, bez finanšu aģenta (Nasdaq CSD SE) iesaistes varētu turpmāk nodrošināt Valsts kase sadarbībā ar PMLP esošo cilvēkresursu un finanšu resursu ietvaros. Nepieciešamību pārskatīt un mainīt bezprocentu obligāciju apkalpošanas procesu pamato arī tas, ka kopš 2022.gada 24. jūlija līdz 2025.gada 2.oktobrim ir emitētas tikai divas bezprocentu obligācijas, kā arī tas, ka Iekšlietu ministrija (PMLP) ir uzsākusi Imigrācijas likuma grozījumu virzību (Tiesību akta lietas ID 24-TA-3000), kas paredz izslēgt no Imigrācijas likuma 23.panta pirmās daļas 31.punktu.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bezprocentu obligācijām nav fiksēta ienākuma, tās dzēš par nominālvērtību, tās neatrodas publiskajā apgrozībā, nav ieķīlājamas un nav atsavināmas, līdz ar to nepakļaujas Finanšu instrumentu tirgus likuma prasībām, kas regulē publiskā apgrozībā iekļautu finanšu instrumentu apgrozību un uzskaiti Latvijā, MK noteikumu grozījumu projekts paredz normatīvajā aktā ietvertā regulējuma izmaiņas, kas turpmāk nodrošinātu iespēju Valsts kasei veikt bezprocentu obligāciju emisiju, uzskaiti un saistību izpildes procesu pēc vienkāršotiem principiem, neiesaistot finanšu aģentu. Tādēļ veicami grozījumi MK noteikumu 26.</w:t>
      </w:r>
      <w:r w:rsidR="00000000" w:rsidRPr="00000000" w:rsidDel="00000000">
        <w:rPr>
          <w:vertAlign w:val="superscript"/>
          <w:rtl w:val="0"/>
        </w:rPr>
        <w:t xml:space="preserve">1</w:t>
      </w:r>
      <w:r w:rsidR="00000000" w:rsidRPr="00000000" w:rsidDel="00000000">
        <w:rPr>
          <w:rtl w:val="0"/>
        </w:rPr>
        <w:t xml:space="preserve">, 38.</w:t>
      </w:r>
      <w:r w:rsidR="00000000" w:rsidRPr="00000000" w:rsidDel="00000000">
        <w:rPr>
          <w:vertAlign w:val="superscript"/>
          <w:rtl w:val="0"/>
        </w:rPr>
        <w:t xml:space="preserve">2</w:t>
      </w:r>
      <w:r w:rsidR="00000000" w:rsidRPr="00000000" w:rsidDel="00000000">
        <w:rPr>
          <w:rtl w:val="0"/>
        </w:rPr>
        <w:t xml:space="preserve">, 57.</w:t>
      </w:r>
      <w:r w:rsidR="00000000" w:rsidRPr="00000000" w:rsidDel="00000000">
        <w:rPr>
          <w:vertAlign w:val="superscript"/>
          <w:rtl w:val="0"/>
        </w:rPr>
        <w:t xml:space="preserve">3</w:t>
      </w:r>
      <w:r w:rsidR="00000000" w:rsidRPr="00000000" w:rsidDel="00000000">
        <w:rPr>
          <w:rtl w:val="0"/>
        </w:rPr>
        <w:t xml:space="preserve">, 57.</w:t>
      </w:r>
      <w:r w:rsidR="00000000" w:rsidRPr="00000000" w:rsidDel="00000000">
        <w:rPr>
          <w:vertAlign w:val="superscript"/>
          <w:rtl w:val="0"/>
        </w:rPr>
        <w:t xml:space="preserve">6</w:t>
      </w:r>
      <w:r w:rsidR="00000000" w:rsidRPr="00000000" w:rsidDel="00000000">
        <w:rPr>
          <w:rtl w:val="0"/>
        </w:rPr>
        <w:t xml:space="preserve"> punktos, aizstājot centrālo vērtspapīru depozitāriju ar Valsts kasi vai  PMLP.  Vienlaicīgi precizējot MK noteikumu 38.</w:t>
      </w:r>
      <w:r w:rsidR="00000000" w:rsidRPr="00000000" w:rsidDel="00000000">
        <w:rPr>
          <w:vertAlign w:val="superscript"/>
          <w:rtl w:val="0"/>
        </w:rPr>
        <w:t xml:space="preserve">3 </w:t>
      </w:r>
      <w:r w:rsidR="00000000" w:rsidRPr="00000000" w:rsidDel="00000000">
        <w:rPr>
          <w:rtl w:val="0"/>
        </w:rPr>
        <w:t xml:space="preserve">punktu (tehniski apvienoti punkti) un 38.</w:t>
      </w:r>
      <w:r w:rsidR="00000000" w:rsidRPr="00000000" w:rsidDel="00000000">
        <w:rPr>
          <w:vertAlign w:val="superscript"/>
          <w:rtl w:val="0"/>
        </w:rPr>
        <w:t xml:space="preserve">4</w:t>
      </w:r>
      <w:r w:rsidR="00000000" w:rsidRPr="00000000" w:rsidDel="00000000">
        <w:rPr>
          <w:rtl w:val="0"/>
        </w:rPr>
        <w:t xml:space="preserve"> punktā (mainot konta izraksta nodrošināšanas brīdi saistībā ar procesa izmaiņām, t.i. Valsts kases oficiālā norādītā darba laika ietvaros attiecīgajā darba dienā), kā arī attiecībā uz 57.</w:t>
      </w:r>
      <w:r w:rsidR="00000000" w:rsidRPr="00000000" w:rsidDel="00000000">
        <w:rPr>
          <w:vertAlign w:val="superscript"/>
          <w:rtl w:val="0"/>
        </w:rPr>
        <w:t xml:space="preserve">1</w:t>
      </w:r>
      <w:r w:rsidR="00000000" w:rsidRPr="00000000" w:rsidDel="00000000">
        <w:rPr>
          <w:rtl w:val="0"/>
        </w:rPr>
        <w:t xml:space="preserve"> punktā minēto, PMLP nodrošina dokumentu saņemšanu, bet jautājuma izskatīšanu un izrietošās darbības veic Valsts kase. Vienlaicīgi PMLP pēc Valsts kases pieprasījuma nodrošina Valsts kasei visu tās rīcībā esošo informāciju, kas saistīta ar termiņuzturēšanās atļauju, kuras saņemšanai emitētas mantojuma masā ietilpstošās bezprocentu obligācijas.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38.</w:t>
      </w:r>
      <w:r w:rsidR="00000000" w:rsidRPr="00000000" w:rsidDel="00000000">
        <w:rPr>
          <w:vertAlign w:val="superscript"/>
          <w:rtl w:val="0"/>
        </w:rPr>
        <w:t xml:space="preserve">5</w:t>
      </w:r>
      <w:r w:rsidR="00000000" w:rsidRPr="00000000" w:rsidDel="00000000">
        <w:rPr>
          <w:rtl w:val="0"/>
        </w:rPr>
        <w:t xml:space="preserve"> punkts nosaka, ka naudas līdzekļus par dzēstajām bezprocentu obligācijām ārzemniekam izmaksā ar naudas pārvedumu uz Latvijas Republikā reģistrētā kredītiestādē vai ārvalstu kredītiestādes filiālē atvērto norēķinu kontu. Taču gadījumā, ja ārzemniekam ir slēgti norēķinu konti Latvijas Republikā reģistrētā kredītiestādē vai ārvalstu kredītiestādes filiālē, un ārzemniekam nav iespējas atvērt jaunu kontu atbilstoši normatīvajos aktos noteiktajam, neizmaksātie naudas līdzekļi par dzēstajām bezprocentu obligācijām uzkrājas Valsts kases kontos un rodas valsts saistību ilgstošas neizpildes risks ar iespējamu negatīvu ietekmi uz valsts kā aizņēmēja reputāciju.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valsts saistību ilgstošas neizpildes riska un neizmaksāto līdzekļu par dzēstajām bezprocentu obligācijām uzkrājuma kontā Valsts kasē, MK noteikumu grozījumi paredz iespēju naudas līdzekļus par dzēstajām bezprocentu obligācijām ārzemniekam izmaksāt arī uz norēķinu kontu, kas atvērts Eiropas Savienības dalībvalstī, Eiropas Ekonomikas zonas valstī, Šveices konfederācijā vai Lielbritānijas un Ziemeļīrijas Apvienotajā Karalistē reģistrētā kredītiestādē veicot attiecīgus grozījumus MK noteikumu 38.</w:t>
      </w:r>
      <w:r w:rsidR="00000000" w:rsidRPr="00000000" w:rsidDel="00000000">
        <w:rPr>
          <w:vertAlign w:val="superscript"/>
          <w:rtl w:val="0"/>
        </w:rPr>
        <w:t xml:space="preserve">5</w:t>
      </w:r>
      <w:r w:rsidR="00000000" w:rsidRPr="00000000" w:rsidDel="00000000">
        <w:rPr>
          <w:rtl w:val="0"/>
        </w:rPr>
        <w:t xml:space="preserve">, 38.</w:t>
      </w:r>
      <w:r w:rsidR="00000000" w:rsidRPr="00000000" w:rsidDel="00000000">
        <w:rPr>
          <w:vertAlign w:val="superscript"/>
          <w:rtl w:val="0"/>
        </w:rPr>
        <w:t xml:space="preserve">6</w:t>
      </w:r>
      <w:r w:rsidR="00000000" w:rsidRPr="00000000" w:rsidDel="00000000">
        <w:rPr>
          <w:rtl w:val="0"/>
        </w:rPr>
        <w:t xml:space="preserve">, 38.</w:t>
      </w:r>
      <w:r w:rsidR="00000000" w:rsidRPr="00000000" w:rsidDel="00000000">
        <w:rPr>
          <w:vertAlign w:val="superscript"/>
          <w:rtl w:val="0"/>
        </w:rPr>
        <w:t xml:space="preserve">7</w:t>
      </w:r>
      <w:r w:rsidR="00000000" w:rsidRPr="00000000" w:rsidDel="00000000">
        <w:rPr>
          <w:rtl w:val="0"/>
        </w:rPr>
        <w:t xml:space="preserve">,38.</w:t>
      </w:r>
      <w:r w:rsidR="00000000" w:rsidRPr="00000000" w:rsidDel="00000000">
        <w:rPr>
          <w:vertAlign w:val="superscript"/>
          <w:rtl w:val="0"/>
        </w:rPr>
        <w:t xml:space="preserve">9</w:t>
      </w:r>
      <w:r w:rsidR="00000000" w:rsidRPr="00000000" w:rsidDel="00000000">
        <w:rPr>
          <w:rtl w:val="0"/>
        </w:rPr>
        <w:t xml:space="preserve">, un 57.</w:t>
      </w:r>
      <w:r w:rsidR="00000000" w:rsidRPr="00000000" w:rsidDel="00000000">
        <w:rPr>
          <w:vertAlign w:val="superscript"/>
          <w:rtl w:val="0"/>
        </w:rPr>
        <w:t xml:space="preserve">2</w:t>
      </w:r>
      <w:r w:rsidR="00000000" w:rsidRPr="00000000" w:rsidDel="00000000">
        <w:rPr>
          <w:rtl w:val="0"/>
        </w:rPr>
        <w:t xml:space="preserve">, 57.</w:t>
      </w:r>
      <w:r w:rsidR="00000000" w:rsidRPr="00000000" w:rsidDel="00000000">
        <w:rPr>
          <w:vertAlign w:val="superscript"/>
          <w:rtl w:val="0"/>
        </w:rPr>
        <w:t xml:space="preserve">5 </w:t>
      </w:r>
      <w:r w:rsidR="00000000" w:rsidRPr="00000000" w:rsidDel="00000000">
        <w:rPr>
          <w:rtl w:val="0"/>
        </w:rPr>
        <w:t xml:space="preserve">punktos, kas attiecināmi uz bezprocentu obligāciju norēķiniem, tai skaitā mantošanas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izmaiņas bezprocentu valsts vērtspapīru apkalpošanas procesā, ir ņemti vērā Ministru kabineta pieņemtie lēmumi par valsts budžeta izdevumu optimizēšanu. Šīs izmaiņas nerada ietekmi uz valsts budžeta apakšprogrammas 31.02.00 “Valsts parāda vadība” ietvaros veicamajiem izdevumiem, jo tās ir ņemtas vērā, plānojot citus izdevumus par pakalpojumiem, kas nepieciešami aizņemšanās pasākumu veikšanai, sākot ar 2026. 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tiks paredzēta iespēja naudas līdzekļus par dzēstajām bezprocentu obligācijām ārzemniekam izmaksāt arī uz norēķinu kontu, kas atvērts Eiropas Savienības dalībvalstī, Eiropas Ekonomikas zonas valstī, Šveices konfederācijā vai Lielbritānijas un Ziemeļīrijas Apvienotajā Karalistē reģistrētā kredītiestādē, ko šobrīd spēkā esošie MK noteikumi neparedz.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nav nepieciešama, jo MK noteikumu projekts neparedz jaunas iniciatīvas, bet maina esošo kārtību attiecībā uz bezprocentu obligācijām, to uzskaites, norēķinu un notikumu apkalpošanas pakalpojumu nodrošināšanu, kas pēc būtības neietekmē bezprocentu obligāciju īpašnieku.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Nasdaq CSD 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kases funkcijas pēc būtības netiek mainītas, jo jau šobrīd Valsts kase nodrošina bezprocentu obligāciju, kurām nav fiksētā ienākuma, emisiju, uzskaiti un saistību izpildi. Turpmāk Valsts kase nodrošinās emisiju, uzskaiti un saistību izpildi bez finanšu aģenta (Nasdaq CSD SE) starpniecības, esošo cilvēkresursu un finanšu resursu ietvaros. Nasdaq CSD SE turpmāk nodrošinās tikai vērtspapīra ISIN koda piešķiršanu pēc Valsts kases pieprasījuma. PMLP turpmāk būs nepieciešams veikt manuālu datu apmaiņu par ieguldītājiem valsts vērtspapīros piešķirtajām uzturēšanās atļaujām un parakstītajiem vērtspapīru iegādes līgumiem, jo no 01.01.2026. vairs nebūs iespējams izmantot iepriekš izveidoto starpsistēmu saskarni, kā arī PMLP tiek noteikts papildus uzdevums pieņemt un nekavējoties pārsūtīt Valsts kasei pieteikumu par mantojuma masā ietilpstošo bezprocentu obligāciju vērtības izmaksu, kura pienākas mantiniekam, un dokumentus, kas apliecina tiesības saņemt mantojumu.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25-TA-2250</w:t>
    </w:r>
    <w:r>
      <w:br/>
    </w:r>
    <w:r w:rsidR="00000000" w:rsidRPr="00000000" w:rsidDel="00000000">
      <w:rPr>
        <w:rtl w:val="0"/>
      </w:rPr>
      <w:t xml:space="preserve">Izdrukāts 29.07.2026. 23.13 - 2.0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25-TA-2250</w:t>
    </w:r>
    <w:r>
      <w:br/>
    </w:r>
    <w:r w:rsidR="00000000" w:rsidRPr="00000000" w:rsidDel="00000000">
      <w:rPr>
        <w:rtl w:val="0"/>
      </w:rPr>
      <w:t xml:space="preserve">Izdrukāts 29.07.2026. 23.13 - 2.0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anotācija_(ex_ante)_25-TA-2250.docx</dc:title>
</cp:coreProperties>
</file>

<file path=docProps/custom.xml><?xml version="1.0" encoding="utf-8"?>
<Properties xmlns="http://schemas.openxmlformats.org/officeDocument/2006/custom-properties" xmlns:vt="http://schemas.openxmlformats.org/officeDocument/2006/docPropsVTypes"/>
</file>