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3. decembra noteikumos Nr. 582 "Kārtība, kādā īsteno valsts atbalsta programmu par aizdevumu piešķiršanu apgrozāmo līdzekļu iegādei lauksaimniecības, mežsaimniecības, zvejniecības un akvakultūras nozarē""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2019. gada 3. decembra noteikumos Nr. 582 "Kārtība, kādā īsteno valsts atbalsta programmu par aizdevumu piešķiršanu apgrozāmo līdzekļu iegādei lauksaimniecības, mežsaimniecības, zvejniecības un akvakultūras nozarē"" sagatavots, pamatojoties uz Attīstības finanšu institūcijas likuma 12. panta ceturto daļu un Lauksaimniecības un lauku attīstības likuma 5. panta ceturto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kārtību, kādā piešķir valsts un Eiropas Savienības atbalstu primārās lauksaimniecības produkcijas ražotājiem Kopējās lauksaimniecības politikas stratēģiskā plāna 2023.–2027. gadam (turpmāk – KLP SP) intervencē "Aizdevumi apgrozāmo līdzekļu iegādei".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3. decembra noteikumi Nr. 582 "Kārtība, kādā īsteno valsts atbalsta programmu par aizdevumu piešķiršanu apgrozāmo līdzekļu iegādei lauksaimniecības, mežsaimniecības, zvejniecības un akvakultūras nozarē" (turpmāk – noteikumi Nr.582) nosaka kārtību, kādā attīstības finanšu institūcija "Altum" (turpmāk – sabiedrība "Altum") piešķir valsts atbalstu aizdevumu veidā apgrozāmo līdzekļu iegādei minētajās nozarēs, lai nodrošinātu tiem apgrozāmo līdzekļu finansējumu, sekmētu lauksaimnieciskās ražošanas un uzņēmējdarbības nepārtrauktību, kā arī mazinātu ārējo apstākļu (piemēram, ražošanas resursu cenu kāpuma, tirgus svārstību, klimatisko apdraudējumu u. c.) negatīvo ietekmi uz uzņēmumu darbību. Atbalsts tiek piešķirts </w:t>
      </w:r>
      <w:r w:rsidR="00000000" w:rsidRPr="00000000" w:rsidDel="00000000">
        <w:rPr>
          <w:i w:val="1"/>
          <w:rtl w:val="0"/>
        </w:rPr>
        <w:t xml:space="preserve">de minimis</w:t>
      </w:r>
      <w:r w:rsidR="00000000" w:rsidRPr="00000000" w:rsidDel="00000000">
        <w:rPr>
          <w:rtl w:val="0"/>
        </w:rPr>
        <w:t xml:space="preserve"> atbalsta veidā, ievērojot atbilstošos Eiropas Savienības tiesību aktus par </w:t>
      </w:r>
      <w:r w:rsidR="00000000" w:rsidRPr="00000000" w:rsidDel="00000000">
        <w:rPr>
          <w:i w:val="1"/>
          <w:rtl w:val="0"/>
        </w:rPr>
        <w:t xml:space="preserve">de minimis</w:t>
      </w:r>
      <w:r w:rsidR="00000000" w:rsidRPr="00000000" w:rsidDel="00000000">
        <w:rPr>
          <w:rtl w:val="0"/>
        </w:rPr>
        <w:t xml:space="preserve"> atbalsta piešķiršanu.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nozare pēdējos gados ir saskārusies ar lielām problēmām, jo ražošanas resursu izmaksas strauji palielinās, ievērojami pārsniedzot saražotās produkcijas cenu kāpumu. Vienlaikus klimata pārmaiņu radītais apdraudējums nozīmīgi ietekmē saimniecību ekonomisko stabilitāti un dzīvotspēju, tā ka palielinās nepieciešamība pēc papildu finanšu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primāro ražotāju piekļuvi apgrozāmajiem līdzekļiem, tiek ieviesta valsts un Eiropas Savienības intervence LA 4.1.5.4. "Aizdevumi apgrozāmo 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 paredz 3 000 000 </w:t>
      </w:r>
      <w:r w:rsidR="00000000" w:rsidRPr="00000000" w:rsidDel="00000000">
        <w:rPr>
          <w:i w:val="1"/>
          <w:rtl w:val="0"/>
        </w:rPr>
        <w:t xml:space="preserve">euro</w:t>
      </w:r>
      <w:r w:rsidR="00000000" w:rsidRPr="00000000" w:rsidDel="00000000">
        <w:rPr>
          <w:rtl w:val="0"/>
        </w:rPr>
        <w:t xml:space="preserve"> piešķiršanu no Eiropas Lauksaimniecības fonda lauku attīstībai (turpmāk – ELFLA) saistībā ar KLP SP, papildinot jau esošo valsts atbalsta programmu aizdevumu piešķiršanai apgrozāmo līdzekļu iegādei lauksaimniecības, mežsaimniecības, zvejniecības un akvakultūras nozarē. Programma turpinās darboties saskaņā ar KLP SP nosacījumiem, apvienojot valsts un ELFLA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Aizdevumus turpinās izsniegt sabiedrība "Altum" ar iespējami zemāko procentu likmi. </w:t>
      </w:r>
      <w:r w:rsidR="00000000" w:rsidRPr="00000000" w:rsidDel="00000000">
        <w:rPr>
          <w:i w:val="1"/>
          <w:rtl w:val="0"/>
        </w:rPr>
        <w:t xml:space="preserve">De minimis</w:t>
      </w:r>
      <w:r w:rsidR="00000000" w:rsidRPr="00000000" w:rsidDel="00000000">
        <w:rPr>
          <w:rtl w:val="0"/>
        </w:rPr>
        <w:t xml:space="preserve"> regulējums neattieksies uz finansējumu, kas piešķirts primārajiem lauksaimniecības produkcijas ražotājiem saskaņā ar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fonda lauku attīstībai (ELFLA), un ar ko atceļ Regulas (ES) Nr. 1305/2013 un (ES) Nr. 1307/2013, (turpmāk – Regula 2021/2115) nosacījumiem, tādējādi samazinot administratīvo slogu atbilstošajiem primārajiem ražotājiem.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noteikumos Nr. 582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noteikumu nosaukums, ietverot atsauci uz Eiropas Savienības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konsekvenci ar citiem Ministru kabineta noteikumiem, kuros paredzēts valsts un Eiropas Savienības atbalsts lauksaimniecībai un lauku attīstībai, deleģējuma tiesiskais pamats papildināts ar Lauksaimniecības un lauku attīstības likuma 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punkts papildināts ar atsauci uz KLP SP intervenci "Aizdevumi apgrozāmo 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 punkts papildināts ar atsauci uz Ministru kabineta 2024. gada 24. oktobra noteikumiem Nr. 687 "Valsts un Eiropas Savienības atbalsta piešķiršanas vispārējā kārtība lauku attīstībai finanšu instrumentu veidā 2023.–2027. gada plānošanas periodā", kas regulē finanšu instrumentu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2.1. apakšpunktā atbilstoši KLP SP ietverta norma, ka aizdevumi primārajiem lauksaimniecības produkcijas ražotājiem tiek izsniegti Latvijas teritorijā, izņemot valstspilsētās;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izveidots jauns 2.1.1. apakšpunkts, kurā noteikts, ka primārajiem lauksaimniecības produkcijas ražotājiem aizdevumi izsniedzami saskaņā ar Regulu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izveidots jauns 2.1.2. apakšpunkts, kas paredz papildu iespēju aizdevumu piešķirt kā </w:t>
      </w:r>
      <w:r w:rsidR="00000000" w:rsidRPr="00000000" w:rsidDel="00000000">
        <w:rPr>
          <w:i w:val="1"/>
          <w:rtl w:val="0"/>
        </w:rPr>
        <w:t xml:space="preserve">de minimis</w:t>
      </w:r>
      <w:r w:rsidR="00000000" w:rsidRPr="00000000" w:rsidDel="00000000">
        <w:rPr>
          <w:rtl w:val="0"/>
        </w:rPr>
        <w:t xml:space="preserve"> atbalstu atbilstoši Komisijas 2013. gada 18. decembra Regulai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Regula –  Nr. 1408/2013), ja tas netiek finansēts Regulā 2021/2115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2.2., 2.3. un 2.4. apakšpunkts papildināti ar atsaucēm uz </w:t>
      </w:r>
      <w:r w:rsidR="00000000" w:rsidRPr="00000000" w:rsidDel="00000000">
        <w:rPr>
          <w:i w:val="1"/>
          <w:rtl w:val="0"/>
        </w:rPr>
        <w:t xml:space="preserve">de minimis</w:t>
      </w:r>
      <w:r w:rsidR="00000000" w:rsidRPr="00000000" w:rsidDel="00000000">
        <w:rPr>
          <w:rtl w:val="0"/>
        </w:rPr>
        <w:t xml:space="preserve"> regulām, kas piemērojamas atbalsta piešķiršanai zvejniecības un akvakultūras produkcijas ražotājiem un apstrādātājiem atbilstoši Komisijas 2014. gada 27. jūnija Regulai (ES) Nr. 717/2014 par Līguma par Eiropas Savienības darbību 107. un 108. panta piemērošanu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atbalstam zvejniecības un akvakultūras nozarē (turpmāk – Regula Nr. 717/2014) un atbilstīgām kooperatīvajām sabiedrībām un ražotāju organizācijām saskaņā ar Komisijas 2023. gada 13. decembra Regulu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Regula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5.6. apakšpunktā aizdevumiem papildus esošajiem finansējuma avotiem paredzēti 3 000 000 </w:t>
      </w:r>
      <w:r w:rsidR="00000000" w:rsidRPr="00000000" w:rsidDel="00000000">
        <w:rPr>
          <w:i w:val="1"/>
          <w:rtl w:val="0"/>
        </w:rPr>
        <w:t xml:space="preserve">euro </w:t>
      </w:r>
      <w:r w:rsidR="00000000" w:rsidRPr="00000000" w:rsidDel="00000000">
        <w:rPr>
          <w:rtl w:val="0"/>
        </w:rPr>
        <w:t xml:space="preserve">no KLP SP ELFLA finansējuma, līdz ar to 5. punkta pirmais teikums “valsts atbalsta programmas finansējums” aizstāts ar “pieejamais finansējums aizdevumiem”, lai precīzi atspoguļotu, ka aizdevumu finansēšanai tiek izmantoti gan valsts budžeta līdzekļi, gan ELFLA resursi, nevis tikai valsts atbalsta programmas ietvaros piešķirtais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nodrošinātu vienotu pieeju programmas finansējuma pārvaldībai, 5.</w:t>
      </w:r>
      <w:r w:rsidR="00000000" w:rsidRPr="00000000" w:rsidDel="00000000">
        <w:rPr>
          <w:vertAlign w:val="superscript"/>
          <w:rtl w:val="0"/>
        </w:rPr>
        <w:t xml:space="preserve">1</w:t>
      </w:r>
      <w:r w:rsidR="00000000" w:rsidRPr="00000000" w:rsidDel="00000000">
        <w:rPr>
          <w:rtl w:val="0"/>
        </w:rPr>
        <w:t xml:space="preserve">. punkts papildināts ar atsauci uz 5.6. apakšpunktu. Attiecībā uz visiem 5.</w:t>
      </w:r>
      <w:r w:rsidR="00000000" w:rsidRPr="00000000" w:rsidDel="00000000">
        <w:rPr>
          <w:vertAlign w:val="superscript"/>
          <w:rtl w:val="0"/>
        </w:rPr>
        <w:t xml:space="preserve">1 </w:t>
      </w:r>
      <w:r w:rsidR="00000000" w:rsidRPr="00000000" w:rsidDel="00000000">
        <w:rPr>
          <w:rtl w:val="0"/>
        </w:rPr>
        <w:t xml:space="preserve">punktā minētajiem finansējuma avotiem ir jāievēro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68. panta 4. 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noteikumi papildināti ar jaunu 5.</w:t>
      </w:r>
      <w:r w:rsidR="00000000" w:rsidRPr="00000000" w:rsidDel="00000000">
        <w:rPr>
          <w:vertAlign w:val="superscript"/>
          <w:rtl w:val="0"/>
        </w:rPr>
        <w:t xml:space="preserve">2</w:t>
      </w:r>
      <w:r w:rsidR="00000000" w:rsidRPr="00000000" w:rsidDel="00000000">
        <w:rPr>
          <w:rtl w:val="0"/>
        </w:rPr>
        <w:t xml:space="preserve"> punktu, kurā noteikts, ka 5.1., 5.2., 5.3., 5.5. un 5.6. apakšpunktā minēto finansējumu izmanto aizdevumu izsniegšanai primārās lauksaimniecības produkcijas ražotājiem saskaņā ar Regulu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jauno 5.</w:t>
      </w:r>
      <w:r w:rsidR="00000000" w:rsidRPr="00000000" w:rsidDel="00000000">
        <w:rPr>
          <w:vertAlign w:val="superscript"/>
          <w:rtl w:val="0"/>
        </w:rPr>
        <w:t xml:space="preserve">3</w:t>
      </w:r>
      <w:r w:rsidR="00000000" w:rsidRPr="00000000" w:rsidDel="00000000">
        <w:rPr>
          <w:rtl w:val="0"/>
        </w:rPr>
        <w:t xml:space="preserve"> punktu noteikts, ka 5.1., 5.2., 5.3., 5.4. un 5.5. apakšpunktā minēto finansējumu izmanto aizdevumu izsniegšanai, uzskaitot to kā </w:t>
      </w:r>
      <w:r w:rsidR="00000000" w:rsidRPr="00000000" w:rsidDel="00000000">
        <w:rPr>
          <w:i w:val="1"/>
          <w:rtl w:val="0"/>
        </w:rPr>
        <w:t xml:space="preserve">de minimis</w:t>
      </w:r>
      <w:r w:rsidR="00000000" w:rsidRPr="00000000" w:rsidDel="00000000">
        <w:rPr>
          <w:rtl w:val="0"/>
        </w:rPr>
        <w:t xml:space="preserve"> atbalstu attiecīgi lauksaimniecības, zvejniecības un akvakultūras nozarēs, vai arī atbilstīgām kooperatīvajām sabiedrībām un atzītām ražotāju organizācijām atbilstoši Regulai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jauno 5.</w:t>
      </w:r>
      <w:r w:rsidR="00000000" w:rsidRPr="00000000" w:rsidDel="00000000">
        <w:rPr>
          <w:vertAlign w:val="superscript"/>
          <w:rtl w:val="0"/>
        </w:rPr>
        <w:t xml:space="preserve">4</w:t>
      </w:r>
      <w:r w:rsidR="00000000" w:rsidRPr="00000000" w:rsidDel="00000000">
        <w:rPr>
          <w:rtl w:val="0"/>
        </w:rPr>
        <w:t xml:space="preserve"> punktu noteikts, ka sabiedrība "Altum" ievēro Regulas 2021/1060 59. panta 9. 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svītrots 9.–11. punkts, kā arī precizēts 12. punkts, 13.2. apakšpunkts un 15. punkts, nodrošinot to atbilstību </w:t>
      </w:r>
      <w:r w:rsidR="00000000" w:rsidRPr="00000000" w:rsidDel="00000000">
        <w:rPr>
          <w:i w:val="1"/>
          <w:rtl w:val="0"/>
        </w:rPr>
        <w:t xml:space="preserve">de minimis</w:t>
      </w:r>
      <w:r w:rsidR="00000000" w:rsidRPr="00000000" w:rsidDel="00000000">
        <w:rPr>
          <w:rtl w:val="0"/>
        </w:rPr>
        <w:t xml:space="preserve">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noteikumi papildināti ar jaunu 18.¹ punktu, kurā noteikts, ka atbalsta kopējais apmērs, piešķirot to saskaņā ar Regulu 2021/2115, nedrīkst pārsniegt 200 000 </w:t>
      </w:r>
      <w:r w:rsidR="00000000" w:rsidRPr="00000000" w:rsidDel="00000000">
        <w:rPr>
          <w:i w:val="1"/>
          <w:rtl w:val="0"/>
        </w:rPr>
        <w:t xml:space="preserve">euro</w:t>
      </w:r>
      <w:r w:rsidR="00000000" w:rsidRPr="00000000" w:rsidDel="00000000">
        <w:rPr>
          <w:rtl w:val="0"/>
        </w:rPr>
        <w:t xml:space="preserve"> trīs fiskālo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21.</w:t>
      </w:r>
      <w:r w:rsidR="00000000" w:rsidRPr="00000000" w:rsidDel="00000000">
        <w:rPr>
          <w:vertAlign w:val="superscript"/>
          <w:rtl w:val="0"/>
        </w:rPr>
        <w:t xml:space="preserve">2 </w:t>
      </w:r>
      <w:r w:rsidR="00000000" w:rsidRPr="00000000" w:rsidDel="00000000">
        <w:rPr>
          <w:rtl w:val="0"/>
        </w:rPr>
        <w:t xml:space="preserve">punkts papildināts ar nosacījumu, ka iespēja aizdevumu izmantot 2023. gadā radušos saistību segšanai nav piemērojama aizdevumiem, kas tiek izsniegti saskaņā ar Regulu (ES)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22. punkts ir papildināts, nosakot, ka aizdevumiem, kas izsniegti saskaņā ar Regulu 2021/2115, aizdevuma un restrukturizācijas termiņš ir 2029.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demarkācija starp Ministru kabineta noteikumu projektu un Ministru kabineta 2009. gada 15. septembra noteikumiem Nr. 1065 "Noteikumi par aizdevumiem sīko (mikro), mazo un vidējo saimnieciskās darbības veicēju un lauksaimniecības un mežsaimniecības pakalpojumu kooperatīvo sabiedrību attīstības veicināšanai" (turpmāk – noteikumi Nr. 1065) tiek nodrošināta, pamatojoties uz aizdevumu mērķiem, apmēriem un pieejamību dažādās atbalsta programmās. Saskaņā ar Ministru kabineta noteikumiem Nr. 582 aizdevumi apgrozāmajiem līdzekļiem primārās lauksaimniecības, zvejniecības un akvakultūras produkcijas ražotājiem, apstrādātājiem, atbilstīgajām kooperatīvajām sabiedrībām un ražotāju organizācijām tiek piešķirti apmērā no 7 000 līdz 1 000 000 </w:t>
      </w:r>
      <w:r w:rsidR="00000000" w:rsidRPr="00000000" w:rsidDel="00000000">
        <w:rPr>
          <w:i w:val="1"/>
          <w:rtl w:val="0"/>
        </w:rPr>
        <w:t xml:space="preserve">euro</w:t>
      </w:r>
      <w:r w:rsidR="00000000" w:rsidRPr="00000000" w:rsidDel="00000000">
        <w:rPr>
          <w:rtl w:val="0"/>
        </w:rPr>
        <w:t xml:space="preserve">, savukārt atbilstīgām kooperatīvajām sabiedrībām lauksaimniecības nozarē – līdz 2 850 000 </w:t>
      </w:r>
      <w:r w:rsidR="00000000" w:rsidRPr="00000000" w:rsidDel="00000000">
        <w:rPr>
          <w:i w:val="1"/>
          <w:rtl w:val="0"/>
        </w:rPr>
        <w:t xml:space="preserve">euro</w:t>
      </w:r>
      <w:r w:rsidR="00000000" w:rsidRPr="00000000" w:rsidDel="00000000">
        <w:rPr>
          <w:rtl w:val="0"/>
        </w:rPr>
        <w:t xml:space="preserve">. Ja komersants neatbilst šiem nosacījumiem vai nevar saņemt aizdevumu arī saskaņā ar Ministru kabineta 2022. gada 14. jūlija noteikumiem Nr. 446 "Noteikumi par valsts un Eiropas Savienības atbalsta piešķiršanu, administrēšanu un uzraudzību zivsaimniecības attīstībai 2021.–2027. gada plānošanas periodā" (maksimālais aizdevuma apmērs – 250 000 </w:t>
      </w:r>
      <w:r w:rsidR="00000000" w:rsidRPr="00000000" w:rsidDel="00000000">
        <w:rPr>
          <w:i w:val="1"/>
          <w:rtl w:val="0"/>
        </w:rPr>
        <w:t xml:space="preserve">euro</w:t>
      </w:r>
      <w:r w:rsidR="00000000" w:rsidRPr="00000000" w:rsidDel="00000000">
        <w:rPr>
          <w:rtl w:val="0"/>
        </w:rPr>
        <w:t xml:space="preserve">), tad finansējums var tikt piešķirts saskaņā ar noteikumiem Nr. 1065, kas paredz plašākas iespējas MVU attīstības atbalstam, tostarp lielāka apjoma investīciju aizdevumu piešķiršanu līdz 5 miljoniem </w:t>
      </w:r>
      <w:r w:rsidR="00000000" w:rsidRPr="00000000" w:rsidDel="00000000">
        <w:rPr>
          <w:i w:val="1"/>
          <w:rtl w:val="0"/>
        </w:rPr>
        <w:t xml:space="preserve">euro</w:t>
      </w:r>
      <w:r w:rsidR="00000000" w:rsidRPr="00000000" w:rsidDel="00000000">
        <w:rPr>
          <w:rtl w:val="0"/>
        </w:rPr>
        <w:t xml:space="preserve">. Šāda kārtība praksē nodrošina abu programmu darbības nošķiršanu un izslēdz atbalsta pārklāšanos.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Uzlabos pieeju apgrozāmajiem līdzekļiem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papildu ietekmes uz valsts budžetu, jo 3 000 000 </w:t>
      </w:r>
      <w:r w:rsidR="00000000" w:rsidRPr="00000000" w:rsidDel="00000000">
        <w:rPr>
          <w:i w:val="1"/>
          <w:rtl w:val="0"/>
        </w:rPr>
        <w:t xml:space="preserve">euro </w:t>
      </w:r>
      <w:r w:rsidR="00000000" w:rsidRPr="00000000" w:rsidDel="00000000">
        <w:rPr>
          <w:rtl w:val="0"/>
        </w:rPr>
        <w:t xml:space="preserve">tiks novirzīti no Latvijas Kopējās lauksaimniecības politikas stratēģiskā plāna 2023.–2027. gadam Eiropas Lauksaimniecības fonda lauku attīstībai (ELFLA) piešķirtā publiskā finansējuma intervences LA 4.1.5.4. "Aizdevumi apgrozāmo līdzekļu iegādei" ietvaros. Šie līdzekļi tiks ieskaitīti akciju sabiedrības "Altum" budžetā kā ilgtermiņa saistības pret Zemkopības ministriju, un tie paredzēti programmas īstenošanai kā 100 procentu ELFLA finansējums.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Regulai (ES)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27. jūnija Regula (ES) Nr. 717/2014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 (ES) 2023/2831 par Līguma par Eiropas Savienības darbību 107. un 108. panta piemērošanu de minimis atbalstam (Eiropas Savienības Oficiālais Vēstnesis, 2013. gada 24. decembris, Nr. L 352)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16. un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Regulai (ES)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13. un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 un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27. jūnija Regula (ES) Nr. 717/2014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13. un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2.a un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Regula (ES) 2023/2831 par Līguma par Eiropas Savienības darbību 107. un 108. panta piemērošanu de minimis atbalstam (Eiropas Savienības Oficiālais Vēstnesis, 2013. gada 24. decembris, Nr. L 352)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13. un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59.panta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25-TA-798</w:t>
    </w:r>
    <w:r>
      <w:br/>
    </w:r>
    <w:r w:rsidR="00000000" w:rsidRPr="00000000" w:rsidDel="00000000">
      <w:rPr>
        <w:rtl w:val="0"/>
      </w:rPr>
      <w:t xml:space="preserve">Izdrukāts 29.07.2026. 22.38 - 4.0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25-TA-798</w:t>
    </w:r>
    <w:r>
      <w:br/>
    </w:r>
    <w:r w:rsidR="00000000" w:rsidRPr="00000000" w:rsidDel="00000000">
      <w:rPr>
        <w:rtl w:val="0"/>
      </w:rPr>
      <w:t xml:space="preserve">Izdrukāts 29.07.2026. 22.38 - 4.0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anotācija_(ex_ante)_25-TA-798.docx</dc:title>
</cp:coreProperties>
</file>

<file path=docProps/custom.xml><?xml version="1.0" encoding="utf-8"?>
<Properties xmlns="http://schemas.openxmlformats.org/officeDocument/2006/custom-properties" xmlns:vt="http://schemas.openxmlformats.org/officeDocument/2006/docPropsVTypes"/>
</file>