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"Aizdevuma piešķiršanas kārtība primārās lauksaimniecības produkcijas ražotājiem kredītsaistību refinansēšanai"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primārās lauksaimniecības produkcijas ražotāji ir pakļauti nelabvēlīgu klimatisko apstākļu izraisītiem ražošanas riskiem, kas radījuši būtisku ieņēmumu samazinājumu un izraisījuši likviditātes problēmas saimnieciskās darbības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pamatojoties uz lauksaimnieku nevalstisko organizāciju ierosinājumiem, pilnveidot akciju sabiedrības "Attīstības finanšu institūcija Altum"(turpmāk – ALTUM) aizdevumu un garantiju programmas, kas skatīti Saeimas Latgales apakškomisijas 2026.gada 4.marta sēdē un Lauksaimniecības konsultatīvās padomes 2026.gada 17.marta sēdē ir izstrādājusi noteikumu projektu "Kārtība, kādā piešķir aizdevumu primārās lauksaimniecības produkcijas ražotājiem kredītsaistību refinansēšanai" paredzot aizdevumus primārās lauksaimniecības produkcijas ražotājiem kredītsaistību refinansēšanai.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programmas mērķis ir nodrošināt lauksaimnieku finanšu stabilitāti nepietiekamu finanšu resursu gadījumos, novērst likviditātes problēmas un sekmēt lauksaimnieku saimnieciskās darbības ekonomisko dzīvotspēju.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lauksaimniekiem pieejamie atbalsta programmu pasākumi pietiekamā apmērā</w:t>
      </w:r>
      <w:r w:rsidR="00000000" w:rsidRPr="00000000" w:rsidDel="00000000">
        <w:rPr>
          <w:rtl w:val="0"/>
        </w:rPr>
        <w:t xml:space="preserve"> nepalīdz nodrošināt pietiekamu finanšu stabilitāti nepietiekamu finanšu resursu gadījumos un novērst likviditātes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primārās lauksaimniecības produkcijas ražotāji ir pakļauti nelabvēlīgu klimatisko apstākļu izraisītiem ražošanas riskiem, kas radījuši būtisku ieņēmumu samazinājumu un izraisījuši likviditātes grūtības saimnieciskās darbības veicējiem. Tādēļ daļai lauksaimnieku ir nepieciešamas atbalsts, lai nodrošinātu finanšu stabilitāti nepietiekamu finanšu resursu gadījumos, tādējādi novēršot likviditātes problēmas un sekmētu lauksaimnieku saimnieciskās darbības ekonomisko dzīvotspēju.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valsts atbalsta piešķiršanas kārtību refinansēšanas aizdevumu veidā primārās lauksaimniecības produkcijas ražotājiem, lai stabilizētu to finanšu situāciju, novērstu likviditātes problēmas un nodrošinātu saimniecību ekonomisko dzīvotspēju. Atbalsts tiek piešķirts kā </w:t>
      </w:r>
      <w:r w:rsidR="00000000" w:rsidRPr="00000000" w:rsidDel="00000000">
        <w:rPr>
          <w:i w:val="1"/>
          <w:rtl w:val="0"/>
        </w:rPr>
        <w:t xml:space="preserve">de minimis</w:t>
      </w:r>
      <w:r w:rsidR="00000000" w:rsidRPr="00000000" w:rsidDel="00000000">
        <w:rPr>
          <w:rtl w:val="0"/>
        </w:rPr>
        <w:t xml:space="preserve"> atbalsts saskaņā ar Komisijas 2013. gada 18. decembra Regulu (ES) Nr. 1408/2013 par Līguma par Eiropas Savienības darbību 107. un 108. panta piemērošanu de minimis atbalstam lauksaimniecības nozarē (turpmāk –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Akciju sabiedrība “Attīstības finanšu institūcija Altum” (turpmāk – sabiedrība “Altum”) kā programmas īstenotāju, kas izsniedz aizdevumus, izmantojot publisko finansējumu un nepieciešamības gadījumā piesaistot papildu valsts vai tirgus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saņēmēju kritērijus, tostarp prasību, ka vismaz 80% ienākumu ir no primārās lauksaimniecības, nav būtisku nodokļu parādu, ir grūtības izpildīt esošās kredītsaistības un ir sagatavots dzīvotspējīgs restrukturizācijas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rādītāju sliekšņus, kas apliecina saimniecībai nepietiekamus finanšu resursus (negatīva </w:t>
      </w:r>
      <w:r w:rsidR="00000000" w:rsidRPr="00000000" w:rsidDel="00000000">
        <w:rPr>
          <w:i w:val="1"/>
          <w:rtl w:val="0"/>
        </w:rPr>
        <w:t xml:space="preserve">EBITDA</w:t>
      </w:r>
      <w:r w:rsidR="00000000" w:rsidRPr="00000000" w:rsidDel="00000000">
        <w:rPr>
          <w:rtl w:val="0"/>
        </w:rPr>
        <w:t xml:space="preserve">, zems</w:t>
      </w:r>
      <w:r w:rsidR="00000000" w:rsidRPr="00000000" w:rsidDel="00000000">
        <w:rPr>
          <w:i w:val="1"/>
          <w:rtl w:val="0"/>
        </w:rPr>
        <w:t xml:space="preserve"> DSCR</w:t>
      </w:r>
      <w:r w:rsidR="00000000" w:rsidRPr="00000000" w:rsidDel="00000000">
        <w:rPr>
          <w:rtl w:val="0"/>
        </w:rPr>
        <w:t xml:space="preserve"> u.c.) un mērķa rādītājus, kas jāsasniedz pēc restrukturizācijas. EBITDA ir peļņa pirms procentiem, nodokļiem, nolietojuma un amortizācijas; rādītājs, kas raksturo uzņēmuma darbības rezultātu pirms finanšu un grāmatvedības korekcijām. DSCR (Debt Service Coverage Ratio) ir parāda apkalpošanas seguma attiecība; rādītājs, kas parāda uzņēmuma spēju segt aizdevuma maksājumus no darbības naudas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Aizdevuma nosacījumus – apmēru līdz pārņemto saistību atlikumam, procentu likmi līdz 12%, termiņu līdz 15 gadiem, nodrošinājuma prasības un iespēju atlikt pamatsummas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De minimis </w:t>
      </w:r>
      <w:r w:rsidR="00000000" w:rsidRPr="00000000" w:rsidDel="00000000">
        <w:rPr>
          <w:rtl w:val="0"/>
        </w:rPr>
        <w:t xml:space="preserve">atbalsta uzskaiti un kumulāciju, nosakot maksimālo atbalsta apmēru, uzskaites kārtību, ierobežojumus uzņēmumu apvienošanas vai sadalīšanas gadījumos, kā arī gadījumus, kad atbalstu nepiešķir (piemēram, maksātnespējas situācijas vai neatbilstošs kredītreitings).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Lauksaimnieka pienākumu atmaksāt nelikumīgi saņemtu atbalstu, ja tiek konstatēti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projekts paredz mērķētu valsts atbalsta mehānismu lauksaimniekiem nepietiekamu finanšu resursu gadījumā, nodrošinot caurskatāmu piešķiršanas kārtību un atbilstību Eiropas Savienības konkurences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primāro lauksaimniecisko ražošanu,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lauksaimnieku finanšu stabilitāti finanšu grūtību gadījumos, novēršot likviditātes problēmas un sekmēs lauksaimnieku saimnieciskās darbības ekonomisko dzīvotspēju.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lauksaimnieku finanšu stabilitāti finanšu grūtību gadījumos, novēršot likviditātes problēmas un sekmēs lauksaimnieku saimnieciskās darbības ekonomisko dzīvotspēju.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pretendenti iesniedz tikai de minimis uzskaites veidlapu vai de minims veidlapas identifikācijas numuru saskaņā ar noteikumu projekta 19. 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pretendenti iesniedz tikai de minimis uzskaites veidlapu vai de minims veidlapas identifikācijas numuru saskaņā ar noteikumu projekta 19. 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pretendenti iesniedz tikai de minimis uzskaites veidlapu vai de minims veidlapas identifikācijas numuru saskaņā ar noteikumu projekta 19. 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jo 6 000 000 </w:t>
      </w:r>
      <w:r w:rsidR="00000000" w:rsidRPr="00000000" w:rsidDel="00000000">
        <w:rPr>
          <w:i w:val="1"/>
          <w:rtl w:val="0"/>
        </w:rPr>
        <w:t xml:space="preserve">euro</w:t>
      </w:r>
      <w:r w:rsidR="00000000" w:rsidRPr="00000000" w:rsidDel="00000000">
        <w:rPr>
          <w:rtl w:val="0"/>
        </w:rPr>
        <w:t xml:space="preserve"> paredzēti no Latvijas Lauku attīstības programmas 2014.–2020. gadam īstenošanas pārejas perioda pasākumā "Lauksaimniecības, lauku un zivsaimniecības saimnieciskās darbības veicēju aizdevumu programma" atmaksātā finansējuma, ka jau ir akciju sabiedrības "Altum" rīcībā kā ilgtermiņa saistības pret Zemkopības ministriju.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paredzētais atbalsts tiks ieviests saskaņā ar Komisijas regulu Nr. 1408/2013, kura ietvaros tiek izmantota rīcības brīvība ieviešot noteiktas ES tiesību akta normas. Savukārt </w:t>
            </w:r>
            <w:r w:rsidR="00000000" w:rsidRPr="00000000" w:rsidDel="00000000">
              <w:rPr>
                <w:sz w:val="24"/>
                <w:i w:val="1"/>
                <w:rtl w:val="0"/>
              </w:rPr>
              <w:t xml:space="preserve">de minimis </w:t>
            </w:r>
            <w:r w:rsidR="00000000" w:rsidRPr="00000000" w:rsidDel="00000000">
              <w:rPr>
                <w:sz w:val="24"/>
                <w:rtl w:val="0"/>
              </w:rPr>
              <w:t xml:space="preserve">atbalsta uzskaites sistēma Latvijā ieviesta jau no 2019.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26-TA-992</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26-TA-992</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anotācija_(ex_ante)_26-TA-992.docx</dc:title>
</cp:coreProperties>
</file>

<file path=docProps/custom.xml><?xml version="1.0" encoding="utf-8"?>
<Properties xmlns="http://schemas.openxmlformats.org/officeDocument/2006/custom-properties" xmlns:vt="http://schemas.openxmlformats.org/officeDocument/2006/docPropsVTypes"/>
</file>