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Ukrainas civiliedzīvotāju atbalsta likumā, kas pieņemti 2022.gada 6.oktobrī. Ministru kabineta 2022.gada 27. septembra protokollēmuma Nr.49 25.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programmas 02.00.00 "Līdzekļi neparedzētiem gadījumiem" piešķirt Izglītības un zinātnes ministrijai (turpmāk - IZM) 200 165 euro pārskaitīšanai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paredz, ka nepilngadīgo Ukrainas civiliedzīvotāju, kuri izglītības iestādēs klātienē apgūst pamatizglītības programmas 1., 2., 3. un 4. klasē, ēdināšanu finansē no valsts budžeta normatīvajos aktos par valsts budžetā izglītojamo ēdināšanai paredzēto līdzekļu aprēķināšanu, piešķiršanu un izlietošanu noteiktajā kārtībā, paredzot, ka no 2022.gada 1.septembra viena izglītojamā ēdināšanai dienā ir 2,15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Turpinoties Krievijas Federācijas izraisītajam karam Ukrainā, uz 2022.gada 1.septembri  Latvijas izglītības sistēmā ir nonākuši 1 225 Ukrainas civiliedzīvotāji, kuri mācības apgūst no 1. līdz 4.klasei.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Izglītības likumā noteikto regulējumu un to, ka jaunais 2022./2023.mācību gads jau ir sācies, nepilngadīgajiem Ukrainas civiliedzīvotājiem uzsākot mācības 1., 2., 3. un 4. klasē kopā ar izglītojamajiem, uz kuriem tiek attiecināti Ministru kabineta 2019. gada 10. decembra noteikumi Nr. 614 "Kārtība, kādā aprēķina, piešķir un izlieto valsts budžetā paredzētos līdzekļus izglītojamo ēdināšanai" (turpmāk- MK noteikumi Nr.614), 2022.gada 6.oktobrī tika pieņemti grozījumi Ukrainas civiliedzīvotāju atbalsta likuma 13.</w:t>
      </w:r>
      <w:r w:rsidR="00000000" w:rsidRPr="00000000" w:rsidDel="00000000">
        <w:rPr>
          <w:vertAlign w:val="superscript"/>
          <w:rtl w:val="0"/>
        </w:rPr>
        <w:t xml:space="preserve">1</w:t>
      </w:r>
      <w:r w:rsidR="00000000" w:rsidRPr="00000000" w:rsidDel="00000000">
        <w:rPr>
          <w:rtl w:val="0"/>
        </w:rPr>
        <w:t xml:space="preserve"> panta septītajā daļā un papildināti pārejas noteikumi ar 22.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Ukrainas civiliedzīvotāju atbalsta likuma 13.</w:t>
      </w:r>
      <w:r w:rsidR="00000000" w:rsidRPr="00000000" w:rsidDel="00000000">
        <w:rPr>
          <w:vertAlign w:val="superscript"/>
          <w:rtl w:val="0"/>
        </w:rPr>
        <w:t xml:space="preserve">1</w:t>
      </w:r>
      <w:r w:rsidR="00000000" w:rsidRPr="00000000" w:rsidDel="00000000">
        <w:rPr>
          <w:rtl w:val="0"/>
        </w:rPr>
        <w:t xml:space="preserve"> panta septītā daļa, nosaka, ka nepilngadīgajiem Ukrainas civiliedzīvotājiem, kuri izglītības iestādēs klātienē apgūst pamatizglītības programmas 1., 2., 3. un 4. klasē, ēdināšanu finansē no valsts budžeta normatīvajos aktos par valsts budžetā izglītojamo ēdināšanai paredzēto līdzekļu aprēķināšanu, piešķiršanu un izlietošanu noteiktajā kārtībā, paredzot viena izglītojamā ēdināšanai dienā 2,15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2022.gada 30.augustā tika pieņemti grozījumi MK noteikumos Nr.614 (22-TA-2358), kuros noteica, ka no 2022.gada 1.septembra Valsts budžeta līdzekļu apmērs vienam 1. līdz 4.klases izglītojamam valsts izglītības iestādēs ir 2,15 </w:t>
      </w:r>
      <w:r w:rsidR="00000000" w:rsidRPr="00000000" w:rsidDel="00000000">
        <w:rPr>
          <w:i w:val="1"/>
          <w:rtl w:val="0"/>
        </w:rPr>
        <w:t xml:space="preserve">euro</w:t>
      </w:r>
      <w:r w:rsidR="00000000" w:rsidRPr="00000000" w:rsidDel="00000000">
        <w:rPr>
          <w:rtl w:val="0"/>
        </w:rPr>
        <w:t xml:space="preserve"> dienā, bet pašvaldību un privātajās izglītības iestādēs – 1,075</w:t>
      </w:r>
      <w:r w:rsidR="00000000" w:rsidRPr="00000000" w:rsidDel="00000000">
        <w:rPr>
          <w:i w:val="1"/>
          <w:rtl w:val="0"/>
        </w:rPr>
        <w:t xml:space="preserve"> euro</w:t>
      </w:r>
      <w:r w:rsidR="00000000" w:rsidRPr="00000000" w:rsidDel="00000000">
        <w:rPr>
          <w:rtl w:val="0"/>
        </w:rPr>
        <w:t xml:space="preserve">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rezultātā IZM veica nepieciešamā valsts budžeta finansējuma  aprēķinu par periodu no 2022.gada 1.septembra līdz 2022.gada 31.decembrim. Ņemot vērā veiktos aprēķinus, no valsts budžeta programmas 02.00.00 "Līdzekļi neparedzētiem gadījumiem", IZM ir pieprasījusi 1 519 758 </w:t>
      </w:r>
      <w:r w:rsidR="00000000" w:rsidRPr="00000000" w:rsidDel="00000000">
        <w:rPr>
          <w:i w:val="1"/>
          <w:rtl w:val="0"/>
        </w:rPr>
        <w:t xml:space="preserve">euro</w:t>
      </w:r>
      <w:r w:rsidR="00000000" w:rsidRPr="00000000" w:rsidDel="00000000">
        <w:rPr>
          <w:rtl w:val="0"/>
        </w:rPr>
        <w:t xml:space="preserve"> (22-TA-3050). Šajā aprēķinā nav iekļauts nepieciešamais finansējums Ukrainas civiliedzīvotāju ēdināšanas pakalpojuma nodrošināšanai, kuri no 2022.gada 1.septembra izglītības iestādēs klātienē apgūst pamatizglītības programmas 1., 2., 3. un 4. klasē, paredzot viena izglītojamā ēdināšanai dienā 2,15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 ir veikusi aprēķinus, lai nodrošinātu ēdināšanas pakalpojumu tiem Ukrainas civiliedzīvotājiem, kuri  izglītības iestādēs klātienē apgūst pamatizglītības programmas 1., 2., 3. un 4. klasē un par kuriem Valsts izglītības informācijas sistēmā līdz attiecīgā gada 5. septembrim ievadīta un apstiprināta informācija par izglītojamo skaitu uz 2022.gada 1. septembri. Aprēķinātais nepieciešamais finansējums ir 200 165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paredz, ka piešķirtais finansējums var tikt izlietots tikai 1 līdz 4.klašu izglītojamo ēdināšanai. Finansējuma atlikuma gadījumā pašvaldības un privātās izglītības iestādes to nav tiesīgas pārdalīt izglītojamiem, kuri mācās citās izglītojamo klašu grupās. Par piešķirtā finansējuma izlietojumu pašvaldības iesniegs pārskatu izmantojot Valsts kases e-pakalpojumu ePārskati, atbilstoši normatīvajiem aktiem par kārtību, kādā Valsts kase nodrošina informācijas apriti. Neizlietoto finansējumu pašvaldībām līdz 2023.gada 30.janvārim ir jāatskaita IZM.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lai saņemtu izdevumu kompensāciju par to nepilngadīgo Ukrainas civiliedzīvotāju ēdināšanu, kuri izglītības iestādēs klātienē apgūst pamatizglītības programmas 1. līdz 4. klasē, bet uzņemti izglītības programmā pēc kārtējā gada 1.septembra pašvaldības, izmantojot Valsts kases e-pakalpojumu ePārskati, atbilstoši normatīvajiem aktiem par kārtību, kādā Valsts kase nodrošina informācijas apriti, izmantojot Valsts kases e-pakalpojumus, iesniedz Vides aizsardzības un reģionālās attīstības ministrijai pārskatu par minētajiem izdevumiem. Vides aizsardzības un reģionālās attīstības ministrija kompensē pašvaldībām iepriekš minēto nepilngadīgo Ukrainas civiliedzīvotāju ēdināšanas izdevumus, pieprasot līdzekļu piešķiršanu no budžeta resora "74. Gadskārtējā valsts budžeta izpildes procesā pārdalāmais finansējums"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2022.gada 1.septembra nodrošinātu viena Ukrainas 1. līdz 4.klases civiliedzīvotāja izglītojamā ēdināšanas izmaksu segšanu 2,15 euro dienā, no valsts budžeta programmas 02.00.00 "Līdzekļi neparedzētiem gadījumiem" piešķirt IZM 200 165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 ir veikusi nepieciešamā valsts budžeta finansējuma  aprēķinu par periodu no 2022.gada 1.septembra līdz 2022.gada 31.decembrim, atbilstoši Ukrainas civiliedzīvotāju atbalsta likuma punktā noteiktajam, ka no 2022.gada 1.septembra valsts budžeta līdzekļu apmērs vienam izglītojamam   ir 2,15 euro dienā un ņemot vērā, ka mācību dienu skaits attiecīgajā periodā no 2022.gada 1.septembra līdz 2022.gada 31.decembrim ir 76 dienas un Valsts izglītības informācijas sistēmā līdz attiecīgā gada 5. septembrim ievadītā un apstiprinātā informācija par izglītojamo skaitu uz 2022.gada 1. septembri ir 1 225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Aprēķini Exel formātā nosūtīti 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27. septembra protokollēmuma Nr.49 25. § 6. punkts nosaka, ka tiek atbalstīt IZM priekšlikums 2022. gadā nepieciešamo finansējumu 200 165 euro apmērā nepilngadīgo Ukrainas civiliedzīvotāju, kuri izglītības iestādēs klātienē apgūst pamatizglītības programmas 1., 2., 3. un 4. klasē un kuri iekļauti Valsts izglītības informācijas sistēmā līdz attiecīgā gada 5. septembrim ievadīto un apstiprināto izglītojamo skaitā uz 2022. gada 1. septembri, ēdināšanas izmaksu segšanai nodrošināt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 atbilstoši Ministru kabineta 2018. gada 17. jūlija noteikumiem Nr. 421 "Kārtība, kādā veic gadskārtējā valsts budžeta likumā noteiktās apropriācijas izmaiņas".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22-TA-3100</w:t>
    </w:r>
    <w:r>
      <w:br/>
    </w:r>
    <w:r w:rsidR="00000000" w:rsidRPr="00000000" w:rsidDel="00000000">
      <w:rPr>
        <w:rtl w:val="0"/>
      </w:rPr>
      <w:t xml:space="preserve">Izdrukāts 29.07.2026. 23.18 - 1.0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22-TA-3100</w:t>
    </w:r>
    <w:r>
      <w:br/>
    </w:r>
    <w:r w:rsidR="00000000" w:rsidRPr="00000000" w:rsidDel="00000000">
      <w:rPr>
        <w:rtl w:val="0"/>
      </w:rPr>
      <w:t xml:space="preserve">Izdrukāts 29.07.2026. 23.18 - 1.0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anotācija_(ex_ante)_22-TA-3100.docx</dc:title>
</cp:coreProperties>
</file>

<file path=docProps/custom.xml><?xml version="1.0" encoding="utf-8"?>
<Properties xmlns="http://schemas.openxmlformats.org/officeDocument/2006/custom-properties" xmlns:vt="http://schemas.openxmlformats.org/officeDocument/2006/docPropsVTypes"/>
</file>