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2024. gadam un budžeta ietvaru 2024., 2025. un 2026. gadam” 54. pantu, kas nosaka, ka 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2024.—2026. gadam piešķirtā finansējuma, ja tam nav negatīvas ietekmes uz vispārējās valdības budžeta strukturālo bilanci un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9. panta 13.</w:t>
      </w:r>
      <w:r w:rsidR="00000000" w:rsidRPr="00000000" w:rsidDel="00000000">
        <w:rPr>
          <w:vertAlign w:val="superscript"/>
          <w:rtl w:val="0"/>
        </w:rPr>
        <w:t xml:space="preserve">2</w:t>
      </w:r>
      <w:r w:rsidR="00000000" w:rsidRPr="00000000" w:rsidDel="00000000">
        <w:rPr>
          <w:rtl w:val="0"/>
        </w:rPr>
        <w:t xml:space="preserve"> daļu, kurā ir noteikti nosacījumi, kas finanšu ministram jāievēro, veicot apropriāciju pārdales starp programmām, apakšprogrammām un budžeta izdevumu kodiem atbilstoši ekonomiskajām kategorijām, tai skaitā 1.punktā noteiktais, ka kopējais pārdales apjoms starp pamatbudžeta programmām (apakšprogrammām) nedrīkst izraisīt katras atsevišķās programmas (apakšprogrammas) palielinājumu, kas vienlaikus pārsniegtu piecus procentus no programmai (apakšprogrammai) apstiprinātās gada apropriācijas apjoma un vērtību 100 000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9.panta 13.</w:t>
      </w:r>
      <w:r w:rsidR="00000000" w:rsidRPr="00000000" w:rsidDel="00000000">
        <w:rPr>
          <w:vertAlign w:val="superscript"/>
          <w:rtl w:val="0"/>
        </w:rPr>
        <w:t xml:space="preserve">3</w:t>
      </w:r>
      <w:r w:rsidR="00000000" w:rsidRPr="00000000" w:rsidDel="00000000">
        <w:rPr>
          <w:rtl w:val="0"/>
        </w:rPr>
        <w:t xml:space="preserve"> daļas 3.punkts paredz, ka 9.panta 13.</w:t>
      </w:r>
      <w:r w:rsidR="00000000" w:rsidRPr="00000000" w:rsidDel="00000000">
        <w:rPr>
          <w:vertAlign w:val="superscript"/>
          <w:rtl w:val="0"/>
        </w:rPr>
        <w:t xml:space="preserve">2</w:t>
      </w:r>
      <w:r w:rsidR="00000000" w:rsidRPr="00000000" w:rsidDel="00000000">
        <w:rPr>
          <w:rtl w:val="0"/>
        </w:rPr>
        <w:t xml:space="preserve"> daļas nosacījumi neattiecas uz apropriācijas pārdali starp programmām, apakšprogrammām un budžeta izdevumu kodiem atbilstoši ekonomiskajām kategorijām budžeta resoram valsts budžeta likumā kārtējam gadam noteiktās apropriācijas ietvaros, ja ir pieņemts Ministru kabineta lēmums par apropriācijas pārdali un ja Saeimas Budžeta un finanšu (nodokļu) komisija piecu darba dienu laikā no attiecīgās informācijas saņemšanas dienas nav iebildusi pret apropriācijas pārdali.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 valsts budžeta līdzekļu izlietošana.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Satiksmes ministrijas informāciju Satiksmes ministrijas budžeta apakšprogrammā 31.09.00 "Dotācija jauno vilcienu iegādei un remonta centra izbūvei" izveidojusies līdzekļu ekonomija 10 276 689 </w:t>
      </w:r>
      <w:r w:rsidR="00000000" w:rsidRPr="00000000" w:rsidDel="00000000">
        <w:rPr>
          <w:i w:val="1"/>
          <w:rtl w:val="0"/>
        </w:rPr>
        <w:t xml:space="preserve">euro</w:t>
      </w:r>
      <w:r w:rsidR="00000000" w:rsidRPr="00000000" w:rsidDel="00000000">
        <w:rPr>
          <w:rtl w:val="0"/>
        </w:rPr>
        <w:t xml:space="preserve"> apmērā. Satiksmes ministrijas prioritārajam pasākumam "Braukšanas maksas atvieglojumi bērniem bāreņiem un bez vecāku gādības palikušiem bērniem, kuri atrodas audžuģimenēs, aizbildnībā, bērnu aprūpes institūcijās vai mācās vispārējās un profesionālās izglītības iestādēs, kā arī augstskolās un koledžās līdz 24 gadu vecuma sasniegšanai, valstspilsētu pašvaldību organizētajos pārvadājumos" piešķirtā finansējuma ekonomija 922 706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2015. gada 28. jūlija noteikumu Nr. 435 “Kārtība, kādā nosaka un kompensē ar sabiedriskā transporta pakalpojumu sniegšanu saistītos zaudējumus un izdevumus un nosaka sabiedriskā transporta pakalpojuma tarifu” (turpmāk – Ministru kabineta noteikumi Nr.435) 12.2. apakšpunktā noteiktajai kārtībai valsts sabiedrība ar ierobežotu atbildību "Autotransporta direkcija"(turpmāk - ATD) ik gadu veic prognozētos aprēķinus nākamajam kalendāra gadam par reģionālās nozīmes pārvadājumiem un valstspilsētu pašvaldībām, pamatojoties uz Sabiedriskā transporta padomē apstiprināto maršrutu tīklu, kā arī ņemot vērā sabiedriskā transporta pakalpojumu pasūtījuma līgumos noteikto zaudējumu kompensācijas aprēķināšanas kārtību un plānoto pasažieru (braucienu) skaitu un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valsts budžetu 2024. gadam un budžeta ietvaru 2024., 2025. un 2026. gadam” valsts budžeta 31.06.00 apakšprogrammā sabiedriskā transporta pakalpojumu nodrošināšanai plānotais finansējums ir paredzēts 93,787 milj. </w:t>
      </w:r>
      <w:r w:rsidR="00000000" w:rsidRPr="00000000" w:rsidDel="00000000">
        <w:rPr>
          <w:i w:val="1"/>
          <w:rtl w:val="0"/>
        </w:rPr>
        <w:t xml:space="preserve">euro</w:t>
      </w:r>
      <w:r w:rsidR="00000000" w:rsidRPr="00000000" w:rsidDel="00000000">
        <w:rPr>
          <w:rtl w:val="0"/>
        </w:rPr>
        <w:t xml:space="preserve">, kuros ir iekļauts 19 milj. </w:t>
      </w:r>
      <w:r w:rsidR="00000000" w:rsidRPr="00000000" w:rsidDel="00000000">
        <w:rPr>
          <w:i w:val="1"/>
          <w:rtl w:val="0"/>
        </w:rPr>
        <w:t xml:space="preserve">euro</w:t>
      </w:r>
      <w:r w:rsidR="00000000" w:rsidRPr="00000000" w:rsidDel="00000000">
        <w:rPr>
          <w:rtl w:val="0"/>
        </w:rPr>
        <w:t xml:space="preserve"> finansējuma palielinājums, kas piešķirts, atbalstot Prioritārajos pasākumos pieprasīto finansējumu, lai nodrošinātu sabiedriskā transporta pakalpojumu līgumos paredzēto un valstspilsētu pašvaldībām uzņemto saistību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2023. gada 9. decembrī Saeimā apstiprināto likumu “Par valsts budžetu 2024. gadam un budžeta ietvaru 2024., 2025. un 2026. gadam” valsts budžeta 31.06.00 apakšprogrammā sabiedriskā transporta pakalpojumu nodrošināšanai plānotais finansējums ir paredzēts 93,787 milj. </w:t>
      </w:r>
      <w:r w:rsidR="00000000" w:rsidRPr="00000000" w:rsidDel="00000000">
        <w:rPr>
          <w:i w:val="1"/>
          <w:rtl w:val="0"/>
        </w:rPr>
        <w:t xml:space="preserve">euro</w:t>
      </w:r>
      <w:r w:rsidR="00000000" w:rsidRPr="00000000" w:rsidDel="00000000">
        <w:rPr>
          <w:rtl w:val="0"/>
        </w:rPr>
        <w:t xml:space="preserve">, kuros ir iekļauts 19 milj. euro finansējuma palielinājums, kas piešķirts, atbalstot Prioritārajos pasākumos pieprasīto finansējumu, lai nodrošinātu sabiedriskā transporta pakalpojumu līgumos paredzēto un valstspilsētu pašvaldībām uzņemto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2024.gada prognozes un aktualizējot no 2023.gada izmaksāto dotāciju atlikumu, kas varētu daļēji segt 2024.gada potenciālos zaudējumus, secināms, ka valsts budžetā piešķirtais finansējums (93,787 milj. </w:t>
      </w:r>
      <w:r w:rsidR="00000000" w:rsidRPr="00000000" w:rsidDel="00000000">
        <w:rPr>
          <w:i w:val="1"/>
          <w:rtl w:val="0"/>
        </w:rPr>
        <w:t xml:space="preserve">euro</w:t>
      </w:r>
      <w:r w:rsidR="00000000" w:rsidRPr="00000000" w:rsidDel="00000000">
        <w:rPr>
          <w:rtl w:val="0"/>
        </w:rPr>
        <w:t xml:space="preserve">) nesegs potenciālos zaudējumus 2024.gadā, sasniedzot saistības pret pārvadātājiem nesamaksātā finansējuma apmērā 11,199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Prognozējamie kompensējamie zaudējumi reģionālās nozīmes pārvadājumos par 2024.gadu:</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59"/>
        <w:gridCol w:w="3159"/>
        <w:gridCol w:w="1706"/>
        <w:gridCol w:w="1724"/>
        <w:gridCol w:w="1740"/>
        <w:tblGridChange w:id="0">
          <w:tblGrid>
            <w:gridCol w:w="559"/>
            <w:gridCol w:w="3159"/>
            <w:gridCol w:w="1706"/>
            <w:gridCol w:w="1724"/>
            <w:gridCol w:w="174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Nr.</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Rādītāja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Reģionālie autobusu pārvadājumi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Reģionālie vilcienu pārvadājumi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Pavisam 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Dotācija sabiedriskā transporta pakalpojumu sniegšanai (31.06.00 apakšprogramma)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52 899 091,00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25 337 745,00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78 236 836,00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29 272 487,40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27 760 748,25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57 033 235,65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 ieņēmumi no biļešu pārdošanas,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29 217 791,60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25 768 659,19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54 986 450,79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(izņemot izdevumi par  dzelzceļa infrastruktūru),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93 591 237,14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56 585 323,67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150 176 560,81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 izdevumi par autoostām,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6 617 498,23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6 617 498,23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Nobraukums maršrutu tīklā, kilometri (vilcieniem - vilcienkilometri)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67 948 154,00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7 616 734,00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75 564 888,00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Nobraukums vilcieniem maršrutu tīklā - vagonkilometri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30 009 931,96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30 009 931,96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Kompensējamais PVN par braukšanas maksas atvieglojumiem,</w:t>
            </w:r>
            <w:r w:rsidR="00000000" w:rsidRPr="00000000" w:rsidDel="00000000">
              <w:rPr>
                <w:sz w:val="24"/>
                <w:i w:val="1"/>
                <w:rtl w:val="0"/>
              </w:rPr>
              <w:t xml:space="preserve">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1 173 239,79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507 660,84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1 680 900,63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Aprēķinātā peļņa atbilstoši Ministru kabineta noteikumos Nr.435 un sabiedriskā transporta pakalpojumu līgumos noteiktajai kārtībai,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1 239 249,50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1 569 935,10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2 809 184,60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Aprēķinātā zaudējumu kompensācija 2024.gadā atbilstoši sabiedriskā transporta pakalpojumu līgumos noteiktajam, </w:t>
            </w:r>
            <w:r w:rsidR="00000000" w:rsidRPr="00000000" w:rsidDel="00000000">
              <w:rPr>
                <w:sz w:val="24"/>
                <w:b w:val="1"/>
                <w:i w:val="1"/>
                <w:rtl w:val="0"/>
              </w:rPr>
              <w:t xml:space="preserve">euro </w:t>
            </w:r>
            <w:r w:rsidR="00000000" w:rsidRPr="00000000" w:rsidDel="00000000">
              <w:rPr>
                <w:sz w:val="24"/>
                <w:rtl w:val="0"/>
              </w:rPr>
              <w:t xml:space="preserve"> (vilcienu pārvadājumos 3.rinda - 2.rinda + 5.rinda + 6.rinda); (autobusu pārvadājumos 3.rinda - 2.1.rinda + 5.rinda + 6.rinda)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66 785 934,83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30 902 171,36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97 688 106,19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Pārskaitītas dotācijas zaudējumu segšanai par 2023.gada saistībām 31.06.00 apakšprogramma,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8 230,12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40,76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8 270,88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Pārskaitītas dotācijas zaudējumu segšanai un par braukšanas maksas atvieglojumiem par 2024.gada kompensējamiem zaudējumiem 31.06.00 apakšprogramma, </w:t>
            </w:r>
            <w:r w:rsidR="00000000" w:rsidRPr="00000000" w:rsidDel="00000000">
              <w:rPr>
                <w:sz w:val="24"/>
                <w:i w:val="1"/>
                <w:rtl w:val="0"/>
              </w:rPr>
              <w:t xml:space="preserve">euro</w:t>
            </w:r>
            <w:r w:rsidR="00000000" w:rsidRPr="00000000" w:rsidDel="00000000">
              <w:rPr>
                <w:sz w:val="24"/>
                <w:rtl w:val="0"/>
              </w:rPr>
              <w:t xml:space="preserve"> (1.rinda - 8.rinda)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52 890 860,88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25 337 704,24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78 228 565,12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līdzmaksājums no pašvaldībām,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16 460,24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16 460,24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Potenciālais finansējums no 74.resora par Ukraiņu civiliedzīvotāju pārvadāšanu,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795 700,00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828 830,00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1 624 530,00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Pārdalāmais finansējums no EKK 7460 (valstspilsētu pašvaldības)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526 038,00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526 038,00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Potenciālais finansējums no Līdzekļiem neparedzētiem gadījumiem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52 707,76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52 707,76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Pārmaksa no iepriekšējā perioda,</w:t>
            </w:r>
            <w:r w:rsidR="00000000" w:rsidRPr="00000000" w:rsidDel="00000000">
              <w:rPr>
                <w:sz w:val="24"/>
                <w:i w:val="1"/>
                <w:rtl w:val="0"/>
              </w:rPr>
              <w:t xml:space="preserv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3 545 756,04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2 494 654,01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6 040 410,05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Iztrūkums (-) / pārmaksa (+) zaudējumu segšanai, </w:t>
            </w:r>
            <w:r w:rsidR="00000000" w:rsidRPr="00000000" w:rsidDel="00000000">
              <w:rPr>
                <w:sz w:val="24"/>
                <w:b w:val="1"/>
                <w:i w:val="1"/>
                <w:rtl w:val="0"/>
              </w:rPr>
              <w:t xml:space="preserve">euro</w:t>
            </w:r>
            <w:r w:rsidR="00000000" w:rsidRPr="00000000" w:rsidDel="00000000">
              <w:rPr>
                <w:sz w:val="24"/>
                <w:rtl w:val="0"/>
              </w:rPr>
              <w:t xml:space="preserve"> (9.rinda+10.rinda+11.rinda+12.rinda+13.rinda+14.rinda) –7.rinda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-9 011 119,67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-2 188 275,35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-11 199 395,02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skaidrojums sniegts Satiksmes ministrijas un ATD sagatavotajā informatīvajā ziņojumā "Par nepieciešamo papildu finansējumu sabiedriskā transporta pakalpojumu sniegšanai 2024. gadā" (24-TA-1697).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kura mērķis ir pārdalīt finansējumu Satiksmes ministrijai sabiedriskā transporta pakalpojumu nodrošināšanai reģionālās nozīmes pārvadājumos ar autobusiem un vilcieniem, tādējādi nodrošinot efektīvu valsts budžeta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finansējuma pārdali no Satiksmes ministrijas budžeta apakšprogrammas 31.09.00 “Dotācija jauno vilcienu iegādei un remonta centra izbūvei” uz budžeta apakšprogrammu 31.06.00 "Dotācija zaudējumu segšanai sabiedriskā transporta pakalpojumu sniedzējiem", Satiksmes ministrija izstrādās grozījumus Ministru kabineta 2022.gada 26.oktobra rīkojumā Nr. 763 "Par Satiksmes ministrijas ilgtermiņa saistībām jauno elektrovilcienu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11 199 395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11 199 395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11 199 395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11 199 395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rīkojuma projektu paredzēts līdzekļus 11 199 395 </w:t>
            </w:r>
            <w:r w:rsidR="00000000" w:rsidRPr="00000000" w:rsidDel="00000000">
              <w:rPr>
                <w:sz w:val="24"/>
                <w:i w:val="1"/>
                <w:rtl w:val="0"/>
              </w:rPr>
              <w:t xml:space="preserve">euro</w:t>
            </w:r>
            <w:r w:rsidR="00000000" w:rsidRPr="00000000" w:rsidDel="00000000">
              <w:rPr>
                <w:sz w:val="24"/>
                <w:rtl w:val="0"/>
              </w:rPr>
              <w:t xml:space="preserve"> apmērā pārdalīt no Satiksmes ministrijas prioritārajam pasākumam "Braukšanas maksas atvieglojumi bērniem bāreņiem un bez vecāku gādības palikušiem bērniem, kuri atrodas audžuģimenēs, aizbildnībā, bērnu aprūpes institūcijās vai mācās vispārējās un profesionālās izglītības iestādēs, kā arī augstskolās un koledžas līdz 24 gadu vecuma sasniegšanai, valstspilsētu pašvaldību organizētajos pārvadājumos" piešķirtā finansējuma 922 706 </w:t>
            </w:r>
            <w:r w:rsidR="00000000" w:rsidRPr="00000000" w:rsidDel="00000000">
              <w:rPr>
                <w:sz w:val="24"/>
                <w:i w:val="1"/>
                <w:rtl w:val="0"/>
              </w:rPr>
              <w:t xml:space="preserve">euro</w:t>
            </w:r>
            <w:r w:rsidR="00000000" w:rsidRPr="00000000" w:rsidDel="00000000">
              <w:rPr>
                <w:sz w:val="24"/>
                <w:rtl w:val="0"/>
              </w:rPr>
              <w:t xml:space="preserve"> apmērā un valsts budžeta apakšprogrammas 31.09.00 "Dotācija jauno vilcienu iegādei un remonta centra izbūvei" 10 276 689 </w:t>
            </w:r>
            <w:r w:rsidR="00000000" w:rsidRPr="00000000" w:rsidDel="00000000">
              <w:rPr>
                <w:sz w:val="24"/>
                <w:i w:val="1"/>
                <w:rtl w:val="0"/>
              </w:rPr>
              <w:t xml:space="preserve">euro</w:t>
            </w:r>
            <w:r w:rsidR="00000000" w:rsidRPr="00000000" w:rsidDel="00000000">
              <w:rPr>
                <w:sz w:val="24"/>
                <w:rtl w:val="0"/>
              </w:rPr>
              <w:t xml:space="preserve"> apmērā uz valsts budžeta apakšprogrammu 31.06.00 "Dotācija zaudējumu segšanai sabiedriskā transporta pakalpojumu sniedzējiem".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Līdzekļu pārdale uz valsts budžeta apakšprogrammu 31.06.00 "Dotācija zaudējumu segšanai sabiedriskā transporta pakalpojumu sniedzējiem" nepieciešama, lai nodrošinātu zaudējumu kompensēšanu sabiedriskā transporta pakalpojumu sniedzējiem par sniegtajiem sabiedriskā transporta pakalpojumiem 2024.gadā.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skatāms Ministru kabineta sēdē vienlaikus ar Satiksmes ministrijas sagatavoto informatīvo ziņojumu "Par nepieciešamo papildu finansējumu sabiedriskā transporta pakalpojumu sniegšanai 2024. gadā" (24-TA-1697).</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"Autotransporta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24-TA-1698</w:t>
    </w:r>
    <w:r>
      <w:br/>
    </w:r>
    <w:r w:rsidR="00000000" w:rsidRPr="00000000" w:rsidDel="00000000">
      <w:rPr>
        <w:rtl w:val="0"/>
      </w:rPr>
      <w:t xml:space="preserve">Izdrukāts 29.07.2026. 22.13 - 5.0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24-TA-1698</w:t>
    </w:r>
    <w:r>
      <w:br/>
    </w:r>
    <w:r w:rsidR="00000000" w:rsidRPr="00000000" w:rsidDel="00000000">
      <w:rPr>
        <w:rtl w:val="0"/>
      </w:rPr>
      <w:t xml:space="preserve">Izdrukāts 29.07.2026. 22.13 - 5.0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anotācija_(ex_ante)_24-TA-1698.docx</dc:title>
</cp:coreProperties>
</file>

<file path=docProps/custom.xml><?xml version="1.0" encoding="utf-8"?>
<Properties xmlns="http://schemas.openxmlformats.org/officeDocument/2006/custom-properties" xmlns:vt="http://schemas.openxmlformats.org/officeDocument/2006/docPropsVTypes"/>
</file>