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Izglītības un zinātnes ministrijas padotībā esošo profesionālo izglītības iestāžu statusa noteikšanu un to nosaukumiem"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pārejas noteikumu 31.punkts.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Izglītības un zinātnes ministrijas padotībā esošo profesionālās izglītības iestāžu statusu atbilstoši 2022. gada 3. marta grozījumiem Profesionālās izglītības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 martā tika pieņemti grozījumi Profesionālās izglītības likumā, kas paredz atteikšanos no '”Profesionālās izglītības kompetences centra" statusa. Vienlaikus ar minētajiem grozījumiem, kā arī ar 2022. gada 15. septembra grozījumiem tika ieviesti jauni izglītības iestāžu veidi: tehnikums, mākslu izglītības kompetences centrs, profesionālā vidusskola, profesionālās tālākizglītības centrs un koledža, kā arī noteikts, ka profesionālās izglītības iestādes statusu nosaka tās dibinātājs, kā arī to, ka profesionālās izglītības iestādes atbilstību attiecīgajam profesionālās izglītības iestādes statusam izvērtē izglītības iestādes akreditācijas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16.</w:t>
      </w:r>
      <w:r w:rsidR="00000000" w:rsidRPr="00000000" w:rsidDel="00000000">
        <w:rPr>
          <w:vertAlign w:val="superscript"/>
          <w:rtl w:val="0"/>
        </w:rPr>
        <w:t xml:space="preserve">1</w:t>
      </w:r>
      <w:r w:rsidR="00000000" w:rsidRPr="00000000" w:rsidDel="00000000">
        <w:rPr>
          <w:rtl w:val="0"/>
        </w:rPr>
        <w:t xml:space="preserve"> panta sestā daļa līdz devītajai daļai nosaka nosacījumus, kādi ņemami vērā vērtējot profesionālās izglītības iestādes atbilstību statusam. Savukārt turpmākie panti nosaka katras profesionālās izglītības iestādes definīciju, īstenojamās programmas un darbības mērķus: 16.</w:t>
      </w:r>
      <w:r w:rsidR="00000000" w:rsidRPr="00000000" w:rsidDel="00000000">
        <w:rPr>
          <w:vertAlign w:val="superscript"/>
          <w:rtl w:val="0"/>
        </w:rPr>
        <w:t xml:space="preserve">2</w:t>
      </w:r>
      <w:r w:rsidR="00000000" w:rsidRPr="00000000" w:rsidDel="00000000">
        <w:rPr>
          <w:rtl w:val="0"/>
        </w:rPr>
        <w:t xml:space="preserve"> pants – tehnikumam,  16.</w:t>
      </w:r>
      <w:r w:rsidR="00000000" w:rsidRPr="00000000" w:rsidDel="00000000">
        <w:rPr>
          <w:vertAlign w:val="superscript"/>
          <w:rtl w:val="0"/>
        </w:rPr>
        <w:t xml:space="preserve">3</w:t>
      </w:r>
      <w:r w:rsidR="00000000" w:rsidRPr="00000000" w:rsidDel="00000000">
        <w:rPr>
          <w:rtl w:val="0"/>
        </w:rPr>
        <w:t xml:space="preserve">- mākslu izglītības kompetences centram, 16.</w:t>
      </w:r>
      <w:r w:rsidR="00000000" w:rsidRPr="00000000" w:rsidDel="00000000">
        <w:rPr>
          <w:vertAlign w:val="superscript"/>
          <w:rtl w:val="0"/>
        </w:rPr>
        <w:t xml:space="preserve">4</w:t>
      </w:r>
      <w:r w:rsidR="00000000" w:rsidRPr="00000000" w:rsidDel="00000000">
        <w:rPr>
          <w:rtl w:val="0"/>
        </w:rPr>
        <w:t xml:space="preserve"> pants – profesionālajai vidusskolai, 16.</w:t>
      </w:r>
      <w:r w:rsidR="00000000" w:rsidRPr="00000000" w:rsidDel="00000000">
        <w:rPr>
          <w:vertAlign w:val="superscript"/>
          <w:rtl w:val="0"/>
        </w:rPr>
        <w:t xml:space="preserve">5</w:t>
      </w:r>
      <w:r w:rsidR="00000000" w:rsidRPr="00000000" w:rsidDel="00000000">
        <w:rPr>
          <w:rtl w:val="0"/>
        </w:rPr>
        <w:t xml:space="preserve"> pants – profesionālās tālākizglītības centram, 16.</w:t>
      </w:r>
      <w:r w:rsidR="00000000" w:rsidRPr="00000000" w:rsidDel="00000000">
        <w:rPr>
          <w:vertAlign w:val="superscript"/>
          <w:rtl w:val="0"/>
        </w:rPr>
        <w:t xml:space="preserve">7</w:t>
      </w:r>
      <w:r w:rsidR="00000000" w:rsidRPr="00000000" w:rsidDel="00000000">
        <w:rPr>
          <w:rtl w:val="0"/>
        </w:rPr>
        <w:t xml:space="preserve"> pants – koledžai.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Profesionālās izglītības likuma pārejas noteikumu 31. punkts paredz, ka profesionālās izglītības iestādes dibinātājs līdz 2022. gada 31. decembrim nosaka profesionālās izglītības iestādes statusu atbilstoši šā likuma 16.</w:t>
      </w:r>
      <w:r w:rsidR="00000000" w:rsidRPr="00000000" w:rsidDel="00000000">
        <w:rPr>
          <w:vertAlign w:val="superscript"/>
          <w:rtl w:val="0"/>
        </w:rPr>
        <w:t xml:space="preserve">1</w:t>
      </w:r>
      <w:r w:rsidR="00000000" w:rsidRPr="00000000" w:rsidDel="00000000">
        <w:rPr>
          <w:rtl w:val="0"/>
        </w:rPr>
        <w:t xml:space="preserve">, kā arī 16.</w:t>
      </w:r>
      <w:r w:rsidR="00000000" w:rsidRPr="00000000" w:rsidDel="00000000">
        <w:rPr>
          <w:vertAlign w:val="superscript"/>
          <w:rtl w:val="0"/>
        </w:rPr>
        <w:t xml:space="preserve">2</w:t>
      </w:r>
      <w:r w:rsidR="00000000" w:rsidRPr="00000000" w:rsidDel="00000000">
        <w:rPr>
          <w:rtl w:val="0"/>
        </w:rPr>
        <w:t xml:space="preserve">, 16.</w:t>
      </w:r>
      <w:r w:rsidR="00000000" w:rsidRPr="00000000" w:rsidDel="00000000">
        <w:rPr>
          <w:vertAlign w:val="superscript"/>
          <w:rtl w:val="0"/>
        </w:rPr>
        <w:t xml:space="preserve">3</w:t>
      </w:r>
      <w:r w:rsidR="00000000" w:rsidRPr="00000000" w:rsidDel="00000000">
        <w:rPr>
          <w:rtl w:val="0"/>
        </w:rPr>
        <w:t xml:space="preserve">, 16.</w:t>
      </w:r>
      <w:r w:rsidR="00000000" w:rsidRPr="00000000" w:rsidDel="00000000">
        <w:rPr>
          <w:vertAlign w:val="superscript"/>
          <w:rtl w:val="0"/>
        </w:rPr>
        <w:t xml:space="preserve">4</w:t>
      </w:r>
      <w:r w:rsidR="00000000" w:rsidRPr="00000000" w:rsidDel="00000000">
        <w:rPr>
          <w:rtl w:val="0"/>
        </w:rPr>
        <w:t xml:space="preserve"> vai 16.</w:t>
      </w:r>
      <w:r w:rsidR="00000000" w:rsidRPr="00000000" w:rsidDel="00000000">
        <w:rPr>
          <w:vertAlign w:val="superscript"/>
          <w:rtl w:val="0"/>
        </w:rPr>
        <w:t xml:space="preserve">5</w:t>
      </w:r>
      <w:r w:rsidR="00000000" w:rsidRPr="00000000" w:rsidDel="00000000">
        <w:rPr>
          <w:rtl w:val="0"/>
        </w:rPr>
        <w:t xml:space="preserve"> pantā noteiktajam un iesniegt pieņemto lēmumu Izglītības iestāžu reģistrā. Līdz ar to, profesionālās izglītības iestādes dibinātājām līdz 2022. gada 31. decembrim  jānosaka profesionālās izglītības iestādes, izņemot koledžas, statusu atbilstoši Profesionālās izglītības 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profesionālo izglītības iestādi  - Rīgas 3. arodskola - Profesionālās izglītības likuma pārejas noteikumu 33. punkts nosaka, ka Ministru kabinets par tās turpmāko statusu pieņem lēmumu 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padotībā ir 18 profesionālās vidējās izglītības iestādes, kas ir tehnikumi  (profesionālas izglītības iestādes, kam bija piešķirts profesionālās izglītības kompetences centra statuss) un  profesionālās vidusskolas, ka arī viena profesionālās vidējās izglītības iestāde ir valsts kapitālsabiedrība, kur visu kapitāldaļu turētājs ir Izglītības un zinātnes ministrija un kurai arī bija piešķirts profesionālās izglītības kompetences centra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Profesionālās izglītības likuma pārejas noteikumu 31. punktā minēto, iepriekš minētajām iestādēm nepieciešams noteikt to statusu atbilstoši Profesionālās izglītības likumā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16</w:t>
      </w:r>
      <w:r w:rsidR="00000000" w:rsidRPr="00000000" w:rsidDel="00000000">
        <w:rPr>
          <w:vertAlign w:val="superscript"/>
          <w:rtl w:val="0"/>
        </w:rPr>
        <w:t xml:space="preserve">. 1</w:t>
      </w:r>
      <w:r w:rsidR="00000000" w:rsidRPr="00000000" w:rsidDel="00000000">
        <w:rPr>
          <w:rtl w:val="0"/>
        </w:rPr>
        <w:t xml:space="preserve"> panta piektā daļa nosaka, ka, vērtējot profesionālās izglītības iestādes, izņemot profesionālās tālākizglītības centrus, atbilstību attiecīgajam profesionālās izglītības iestādes statusam, ņem vērā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izglītojamo skaita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izglītojamo rezultātus profesionālās kvalifikācijas eksāmenos un citos valsts noslēguma pārbaudījumos;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profesionālās tālākizglītības un profesionālās pilnveides izglītības programmu īstenošanas rādītājus, ja izglītības iestāde tādas īsteno;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īstenoto profesionālās izglītības programmu atbilstību saskaņā ar 16.</w:t>
      </w:r>
      <w:r w:rsidR="00000000" w:rsidRPr="00000000" w:rsidDel="00000000">
        <w:rPr>
          <w:vertAlign w:val="superscript"/>
          <w:rtl w:val="0"/>
        </w:rPr>
        <w:t xml:space="preserve">2</w:t>
      </w:r>
      <w:r w:rsidR="00000000" w:rsidRPr="00000000" w:rsidDel="00000000">
        <w:rPr>
          <w:rtl w:val="0"/>
        </w:rPr>
        <w:t xml:space="preserve"> panta pirmajā daļā, 16.</w:t>
      </w:r>
      <w:r w:rsidR="00000000" w:rsidRPr="00000000" w:rsidDel="00000000">
        <w:rPr>
          <w:vertAlign w:val="superscript"/>
          <w:rtl w:val="0"/>
        </w:rPr>
        <w:t xml:space="preserve">3</w:t>
      </w:r>
      <w:r w:rsidR="00000000" w:rsidRPr="00000000" w:rsidDel="00000000">
        <w:rPr>
          <w:rtl w:val="0"/>
        </w:rPr>
        <w:t xml:space="preserve"> panta pirmajā daļā, 16.</w:t>
      </w:r>
      <w:r w:rsidR="00000000" w:rsidRPr="00000000" w:rsidDel="00000000">
        <w:rPr>
          <w:vertAlign w:val="superscript"/>
          <w:rtl w:val="0"/>
        </w:rPr>
        <w:t xml:space="preserve">4</w:t>
      </w:r>
      <w:r w:rsidR="00000000" w:rsidRPr="00000000" w:rsidDel="00000000">
        <w:rPr>
          <w:rtl w:val="0"/>
        </w:rPr>
        <w:t xml:space="preserve"> panta pirmajā daļā un 16.</w:t>
      </w:r>
      <w:r w:rsidR="00000000" w:rsidRPr="00000000" w:rsidDel="00000000">
        <w:rPr>
          <w:vertAlign w:val="superscript"/>
          <w:rtl w:val="0"/>
        </w:rPr>
        <w:t xml:space="preserve">7</w:t>
      </w:r>
      <w:r w:rsidR="00000000" w:rsidRPr="00000000" w:rsidDel="00000000">
        <w:rPr>
          <w:rtl w:val="0"/>
        </w:rPr>
        <w:t xml:space="preserve"> panta pirmajā daļā noteikto, ievērojot, ka attiecīgās izglītības programmas veido lielāko daļu no profesionālās izglītības programmu, izņemot profesionālās tālākizglītības programmas un profesionālās pilnveides izglītības programmas,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16. </w:t>
      </w:r>
      <w:r w:rsidR="00000000" w:rsidRPr="00000000" w:rsidDel="00000000">
        <w:rPr>
          <w:vertAlign w:val="superscript"/>
          <w:rtl w:val="0"/>
        </w:rPr>
        <w:t xml:space="preserve">1</w:t>
      </w:r>
      <w:r w:rsidR="00000000" w:rsidRPr="00000000" w:rsidDel="00000000">
        <w:rPr>
          <w:rtl w:val="0"/>
        </w:rPr>
        <w:t xml:space="preserve"> panta sestā daļa nosaka, ka vērtējot profesionālās izglītības iestādes atbilstību tehnikuma statusam, papildus šā panta piektajā daļā noteiktajam tiek 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vidē balstītu mācību īstenošanas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metodiskā darba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absolventu nodarbinātības un izglītības turpināšanas augstākās izglītības pakāpē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Profesionālās izglītības likuma 16. </w:t>
      </w:r>
      <w:r w:rsidR="00000000" w:rsidRPr="00000000" w:rsidDel="00000000">
        <w:rPr>
          <w:vertAlign w:val="superscript"/>
          <w:rtl w:val="0"/>
        </w:rPr>
        <w:t xml:space="preserve">1</w:t>
      </w:r>
      <w:r w:rsidR="00000000" w:rsidRPr="00000000" w:rsidDel="00000000">
        <w:rPr>
          <w:rtl w:val="0"/>
        </w:rPr>
        <w:t xml:space="preserve"> panta septītā daļa nosaka, ka vērtējot profesionālās izglītības iestādes atbilstību mākslu izglītības kompetences centra statusam, papildus šā panta piektajā daļā noteiktajam tiek 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sadarbības ar mākslu, kultūras un radošo industriju darba devējiem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metodiskā darba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absolventu nodarbinātības un izglītības turpināšanas augstākās izglītības pakāpē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rādītāju izvērtēšanai  un priekšlikumu sagatavošanai par statusu noteikšanu ar Izglītības un zinātnes ministrijas 2022. gada 14. oktobra rīkojumu Nr.1-2e/22/310 "Par komisijas izveidi profesionālās izglītības iestāžu atbilstības izvērtēšanai to statusa noteikšanai" tika izveidota komisija.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kritēriju izpildi, komisija secināja: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kritēriju “izglītojamo skaita rādītāji”, konstatējams, ka atsevišķās izglītības iestādēs izglītojamo skaits trīs gadu periodā ir samazinājies, tomēr vienlaicīgi secināms, ka izglītības iestādes, kurām bija piešķirts profesionālās izglītības kompetences centra statuss, pamatā ir nodrošinājušas atbilstību izglītojamo skaita kritērijam. Savukārt profesionālajām vidusskolām šāds kritērijs nebija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kritēriju “izglītojamo rezultāti profesionālās kvalifikācijas eksāmenos un citos valsts noslēguma pārbaudījumos”, secināms, ka izglītojamo īpatsvars, kas profesionālās kvalifikācijas eksāmenus nokārtojuši vismaz uz 7 (septiņām) ballēm, izglītības iestādēs ir no 51 % līdz par 90% un tātad pamatā šādu izglītojamo ir vairāk nekā puse;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kritēriju “profesionālās tālākizglītības un profesionālās pilnveides izglītības programmu īstenošanas rādītāji” secināms, ka visas izglītības iestādes Eiropas Sociālā fonda projekta Nr. 8.4.1.0/16/I/001 „Nodarbināto personu profesionālās kompetences pilnveide” ietvaros ir īstenojušas profesionālās pilnveides un profesionālās tālākizglītības programmās. Izglītojamo skaits dažādās projekta īstenošanas kārtās  ir bijis mainīgs, tas ir arī atšķirīgs dažādās izglītības iestādēs, tomēr kopumā vērtējot, secināms, ka  izglītības iestādes ir nodrošinājušas profesionālās tālākizglītības un profesionālās pilnveides izglītības programmu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kritēriju “īstenoto profesionālās izglītības programmu atbilstība saskaņā ar 16.</w:t>
      </w:r>
      <w:r w:rsidR="00000000" w:rsidRPr="00000000" w:rsidDel="00000000">
        <w:rPr>
          <w:vertAlign w:val="superscript"/>
          <w:rtl w:val="0"/>
        </w:rPr>
        <w:t xml:space="preserve">2</w:t>
      </w:r>
      <w:r w:rsidR="00000000" w:rsidRPr="00000000" w:rsidDel="00000000">
        <w:rPr>
          <w:rtl w:val="0"/>
        </w:rPr>
        <w:t xml:space="preserve"> panta pirmajā daļā, 16.</w:t>
      </w:r>
      <w:r w:rsidR="00000000" w:rsidRPr="00000000" w:rsidDel="00000000">
        <w:rPr>
          <w:vertAlign w:val="superscript"/>
          <w:rtl w:val="0"/>
        </w:rPr>
        <w:t xml:space="preserve">3</w:t>
      </w:r>
      <w:r w:rsidR="00000000" w:rsidRPr="00000000" w:rsidDel="00000000">
        <w:rPr>
          <w:rtl w:val="0"/>
        </w:rPr>
        <w:t xml:space="preserve"> panta pirmajā daļā, 16.</w:t>
      </w:r>
      <w:r w:rsidR="00000000" w:rsidRPr="00000000" w:rsidDel="00000000">
        <w:rPr>
          <w:vertAlign w:val="superscript"/>
          <w:rtl w:val="0"/>
        </w:rPr>
        <w:t xml:space="preserve">4</w:t>
      </w:r>
      <w:r w:rsidR="00000000" w:rsidRPr="00000000" w:rsidDel="00000000">
        <w:rPr>
          <w:rtl w:val="0"/>
        </w:rPr>
        <w:t xml:space="preserve"> panta pirmajā daļā noteikto, ievērojot, ka attiecīgās izglītības programmas veido lielāko daļu no profesionālās izglītības programmu, izņemot profesionālās tālākizglītības programmas un profesionālās pilnveides izglītības programmas, skaita” secināms, ka visas izglītības iestādes  īsteno profesionālās vidējās izglītības programmas, kas dod iespēju iegūt trešā un ceturtā līmeņa profesionālo kvalifikāciju. Turklāt minētās programmas  visās iestādēs veido lielāko daļu no profesionālās izglītības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kritēriju “darba vidē balstītu mācību īstenošanas rādītāji” secināms, ka darba vidē balstītas mācības ir īstenojušas gandrīz visas Izglītības un zinātnes ministrijas padotības profesionālās vidējās izglītības iestādes (tās nav īstenojušas Kandavas Lauksaimniecības tehnikums, tomēr arī šajā izglītības iestādē ir  nodrošināta prakse uzņēmumos,  kā arī  Rīgas  Mākslas un mediju tehnikums un Rīgas Tirdzniecības profesionālā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attiecībā uz kritēriju “sadarbība ar mākslu, kultūras un radošo industriju darba devējiem” šāds rādītājs ir attiecināms uz Rīgas Mākslas un mediju tehnikumu, kurš  atbilstoši 12 īstenojamām izglītības programmām (Multimediju dizains, Vizuālās saziņas, līdzekļu māksla, Foto dizains, Interjera dizains, Reklāmas dizains, Vides dizains, Apģērbu dizains, Tekstilmateriālu dizains, Koka mākslinieciskā apstrāde, Metāla mākslinieciskā apstrāde, Produktu dizains un Būvdarbi) ir sadarbojusies ar 94 darba devēju organizācijām un nozares komersantiem, tai skaitā  biedrība “Fototelpa”, nodibinājums “Moderno tehnoloģiju attīstības fonds”, SIA </w:t>
      </w:r>
      <w:r w:rsidR="00000000" w:rsidRPr="00000000" w:rsidDel="00000000">
        <w:rPr>
          <w:i w:val="1"/>
          <w:rtl w:val="0"/>
        </w:rPr>
        <w:t xml:space="preserve">Knauf,</w:t>
      </w:r>
      <w:r w:rsidR="00000000" w:rsidRPr="00000000" w:rsidDel="00000000">
        <w:rPr>
          <w:rtl w:val="0"/>
        </w:rPr>
        <w:t xml:space="preserve"> SIA </w:t>
      </w:r>
      <w:r w:rsidR="00000000" w:rsidRPr="00000000" w:rsidDel="00000000">
        <w:rPr>
          <w:i w:val="1"/>
          <w:rtl w:val="0"/>
        </w:rPr>
        <w:t xml:space="preserve">Ernesto design</w:t>
      </w:r>
      <w:r w:rsidR="00000000" w:rsidRPr="00000000" w:rsidDel="00000000">
        <w:rPr>
          <w:rtl w:val="0"/>
        </w:rPr>
        <w:t xml:space="preserve"> u.c.. Ogres tehnikumam, kura īstenoto izglītības programmu klāstā ir vairākas programmas izglītības tematiskajā jomā "Mākslas" un ar to saistītajās jomās,  ir sadarbība ar Latvijas dizaineru savienību un pašvaldībām mākslas jomā, tomēr pamatā Ogres tehnikums īsteno darba vidē balstītas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attiecībā uz kritēriju “metodiskā darba rādītāji” secināms, ka visas izglītības iestādes, izņemot Rīgas Tirdzniecības profesionālo vidusskolu,  īsteno modulārās profesionālās izglītības programmas un piedalās to aprobācijā,  organizē  kursus, seminārus pedagogu pilnveidei u.c. pedagogu pilnveides pasākumus, kā arī organizē metodiskās darba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attiecībā uz kritēriju  "absolventu nodarbinātības un izglītības turpināšanas augstākās izglītības pakāpē rādītāji" secināms, ka, nav noteikti kritēriji minētā rādītāja izvērtēšanai.  Turklāt grozījumi Profesionālās izglītības likumā, kas paredz profesionālās izglītības programmu  absolventa monitoringa izveidi, kā arī izvērtējuma sagatavošanu un publicēšanu par absolventu iekļaušanos darba tirgū, stājušies spēkā tikai 2022. gada 1. aprīlī spēkā.  Lai arī Centrālā statistikas pārvalde sagatavojusi 2018.gada un 2019.gada absolventu monitoringa datus, tomēr  darbs pie datu kopas sagatavošanas publicēšanai par 2019.gada absolventiem vēl notiek un datus  plānots publicēt līdz 2022. gada 31. decembrim. Ievērojot minēto šī kritērija izpildes izvērtēšana attiecībā uz izglītības iestādēm  šobrīd nav  iespējams piemērot. Turklāt jāņem vērā, ka līdz šim arī tām iestādēm, kam bija piešķirts profesionālās izglītības kompetences centra statuss, šāds kritērijs nebija noteikts, kā arī pašreiz konkrēti rādītāji šim kritērijam nav noteikti.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 minēto, tai skaitā to, ka nepieciešams nodrošināt darbības programmas "Izaugsme un nodarbinātība" 8.1.3. specifiskā atbalsta mērķa "Palielināt modernizēto profesionālās izglītības iestāžu skaitu" projektu īstenošanas  nosacījumu saglabāt profesionālās izglītības kompetences centra statusu vai līdzvērtīgu statusu,  komisija secina, ka tām izglītības iestādēm, kam līdz šim bija piešķirts profesionālās izglītības kompetences centra statuss, ir pamatoti noteikt tehnikuma vai mākslu izglītības kompetences centra statusu tā , savukārt tām izglītības iestādēm, kas līdz šim bija profesionālās vidusskolas, - noteikt profesionālās vidusskolas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tiesību akta projekts paredz  noteikt  šādu statusu  Izglītības un zinātnes ministrijas padotībā esošām profesionālās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1.profesionālās izglītības iestādes statusu - tehnikums -  šādām Izglītības un zinātnes ministrijas padotībā esošām profesionālās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Daugavpils Tehnoloģiju un tūrisma tehnikumam;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Jelgavas tehnikumam;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Kandavas Lauksaimniecības tehnikumam: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Kuldīgas Tehnoloģiju un tūrisma tehnikumam;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Latgales industriālajam tehnikumam;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Ogres tehnikumam;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Profesionālās izglītības kompetences centram "Liepājas Valsts tehnikums”;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Profesionālās izglītības kompetences centram "Rīgas Valsts tehnikums”;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Rēzeknes tehnikumam;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Rīgas Stila un modes tehnikumam;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Saldus tehnikumam;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Smiltenes tehnikumam;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Valmieras tehnikumam;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Ventspils tehnikumam;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Vidzemes Tehnoloģiju un dizaina tehnikumam.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izglītības iestādes statusu – tehnikums -  valsts sabiedrībai ar ierobežotu atbildību “Rīgas Tūrisma un radošās industriju tehnikums”;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profesionālās izglītības iestādes statusu– mākslu izglītības kompetences centrs – Mākslas un mēdiju tehnikumam;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profesionālās izglītības iestādes statusu – profesionālā vidusskola - šādām Izglītības un zinātnes ministrijas padotībā esošām profesionālās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Aizkraukles Profesionālā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Rīgas Tirdzniecības profesionālā vidusskola.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2022. gada 3. marta grozījumiem Profesionālās izglītības likumā ir svītrotas normas par profesionālās izglītības kompetences centra statusu, tiesību akta projekts  paredz atzīt par spēku zaudējušiem Ministru kabineta rīkojumus par profesionālās izglītības kompetences statusa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minētie rīkojumi noteica arī profesionālo izglītības iestāžu nosaukumus, tiesību akta projekts nosaka profesionālo izglītības iestāžu nosaukumus.  Pamatā profesionālās izglītības iestādēm nosaukumi paliek nemainīgi, izņemot profesionālās izglītības kompetences centram "Liepājas Valsts tehnikums” un Profesionālās izglītības kompetences centram "Rīgas Valsts tehnikums, kurām nosaukumi mainīti svītrojot norādi  "profesionālās izglītības kompetence centrs".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statusa maiņai un nosaukumu maiņai nav nepieciešami papildus finanšu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Atsevišķu profesionālās izglītības iestāžu nosaukuma maiņa nav saistīta ar papildus izmaiņām normatīvajos aktos, bez tām izmaiņām normatīvajos aktos, kas saistītas ar pašu nosaukuma maiņas procesu un aprakstītas anotācijas 4.punktā. Profesionālo izglītības iestāžu nosaukumu maiņas izmaksas (veidlapas, spiedogi, izkārtnes,  informācija  oficiālajās tīmekļvietnēs u.c.) tiks segtas esošā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iestāžu  personāls, izglītojamie, izglītojamo vecāki.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izglītojamo, to vecāku pienākumi un tiesības nemainās. Personāls turpinās darba tiesiskās attiecības, bet viņiem atsevišķos gadījumos mainīsies darba devēja nosaukums. Izglītojamie turpinās mācības tajā pašā iestādē, bet  atsevišķos gadījumos- ar citu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Profesionālo izglītības iestāžu nosaukumu maiņa tiks veikta esošā budžeta finansējuma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Tehnikuma un mākslu izglītības kompetences centra statuss tiek noteikts tām profesonālās izglītības iestādēm, kurām bija noteikts profesionālās izglītības kompetences centra statuss un kuras līdz ar to saņēma valsts budžeta finansējumu reģionālā vai nozares metodiskā centra, pedagogu tāākizglītības centra un ārpus formālās izglītības sistēmas iegūtās profesionālās kompetences novērtēšanas funkciju  veikšanai. Profesionālās izglītības iestādes ar tehnikuma  vai mākslu izglītības kompetences centra statusu turpinās veikt  pedagogu tālākizglītības un metodiskā atbalsta profesionālās izglītības iestādēm funkcijas.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2003. gada 16. septembra noteikumi Nr.528 "Izglītības un zinātnes ministrijas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precizejot to profesionālo izglīti'bas iestāžu nosaukumus, kurām tie mainās saistībā ar statusu noteikšanu un saistībā ar to, ka likums vairs neparedz statusu - profesionālās izglītības kompetences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2021. gada 25. februāra noteikumi Nr.131 "Izglītības un zinātnes ministrijas padotībā esošo profesionālās izglītības iestāžu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grozījumi noteikumu pielikuma II. daļā, precizējot iestāžu, kurām tie mainās saistībā ar statusu noteikšanu un saistībā ar to, ka likums vairs neparedz statusu - profesionālās izglītības kompetences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noteitkt Izglītības un zinātnes ministrijas padotības profesionālo izglītības iestāžu statusu atbilstoši Profesionālās izglītības likuma nosacījumiem, kā arī atsevišķām profesionālās izglītības iestādēm tiek grozīts nosaukums, ņemot vērā, ka likums vaits neparedz "Profesionālās izglītības kompetences centra" statusu.  Tehnikuma darbinieku, izglītojamo, viņu vecāku tiesības un pienākumi ar šīm izmaiņām netiek ietekmēti.Ne tehnikuma darbinieku, ne izglītojamo, ne viņu vecāku tiesības un pienākumi netiek ietekmēti.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Izglītības un zinātnes ministrijas padotības profesionālās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22-TA-3079</w:t>
    </w:r>
    <w:r>
      <w:br/>
    </w:r>
    <w:r w:rsidR="00000000" w:rsidRPr="00000000" w:rsidDel="00000000">
      <w:rPr>
        <w:rtl w:val="0"/>
      </w:rPr>
      <w:t xml:space="preserve">Izdrukāts 29.07.2026. 21.20 - 2.0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22-TA-3079</w:t>
    </w:r>
    <w:r>
      <w:br/>
    </w:r>
    <w:r w:rsidR="00000000" w:rsidRPr="00000000" w:rsidDel="00000000">
      <w:rPr>
        <w:rtl w:val="0"/>
      </w:rPr>
      <w:t xml:space="preserve">Izdrukāts 29.07.2026. 21.20 - 2.0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anotācija_(ex_ante)_22-TA-3079.docx</dc:title>
</cp:coreProperties>
</file>

<file path=docProps/custom.xml><?xml version="1.0" encoding="utf-8"?>
<Properties xmlns="http://schemas.openxmlformats.org/officeDocument/2006/custom-properties" xmlns:vt="http://schemas.openxmlformats.org/officeDocument/2006/docPropsVTypes"/>
</file>