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2022. gada 21. novembra Lauku atbalsta dienesta operatīvi sniegtajiem datiem, konstatēts, ka daļējai kredītprocentu dzēšanai primārajiem lauksaimniecības produktu ražotājiem investīciju atbalstam ir nepietiekams Eiropas Lauksaimniecības fonda lauku attīstībai (turpmāk - ELFLA) finansējums, bet kooperatīvajām sabiedrībām un lauksaimniecības produktu pārstrādei daļējai kredītprocentu dzēšanai investīciju atbalstam  finansējuma pārpalikums. Ņemot vērā minēto, ir nepieciešama atbalsta finansējuma pārdale, lai mazinātu iztrūkstošo ELFLA finansējumu kredītprocentu daļējai dzēšanai investīciju atbalstam primārajiem lauksaimniecības produkcijas ražotājiem.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iztrūkstošo ELFLA finansējumu kredītprocentu daļējai dzēšanai investīciju atbalstam primārajiem lauksaimniecības produkcijas ražotājiem, nodrošinot ELFLA finansējuma pārpalikuma pārdali no finansējuma kredītprocentu daļējai dzēšanai investīciju atbalstam kooperatīvajām sabiedrībām un lauksaimniecības produktu pārstrādei.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2015. gada 3. februāra noteikumu Nr. 59 “Valsts un Eiropas Savienības atbalsta piešķiršanas kārtība investīciju veicināšanai lauksaimniecībā” (turpmāk – noteikumi Nr. 59) 3. punkts nosaka finansējuma periodu un atbalsta apmēru daļējai kredītprocentu dzēšanai.  Noteikumu Nr.59 3.1.1., 3.2.1. un 3.3.1. apakšpunktos paredzēts finansējuma apmērs daļējai kredītprocentu dzēšanai investīciju atbalstam no ELFLA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primāro lauksaimniecības produktu ražotājiem 4 000 000 euro (noteikumu Nr.59 3.1.1.apakšpunkts),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kooperatīvajām sabiedrībām 500 000 euro (noteikumu Nr.59 3.2.1.apakšpunkts);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lauksaimniecības produktu pārstrādei 500 000 euro (noteikumu Nr.59 3.3.1.apakšpunkts)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vērtējot iesniegtos atbalsta pieteikumus, ir konstatējis, ka daļējai kredītprocentu dzēšanai primārajiem lauksaimniecības produktu ražotājiem investīciju atbalstam ir nepietiekams ELFLA finansējums, bet kooperatīvajām sabiedrībām un lauksaimniecības produktu pārstrādei daļējai kredītprocentu dzēšanai investīciju atbalstam ir ELFLA finansējuma pārpalikums. Lai nodrošinātu finansējuma pārdali, pamatojoties uz Lauku atbalsta dienesta operatīvi sniegtajiem datiem par finansējuma nepietiekamību un pārpalikumu, nepieciešams precizēt noteikumu Nr. 59 3.1.1., 3.2.1. un 3.3.1.apakšpunktos noteikto finansējuma apmēru, nemainot noteikumu Nr.59 3.punkta ievaddaļā noteikto kopējo atbalsta apmēru daļējai kredītprocentu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izpratni par to kuru lauksaimniecības produktu pārstrādes produktu ražošana tiek atbalstīta dzēsti apakšpunkti 3.3.2.1.1. līdz 3.3.2.17. apakšpunktam, jo atbalstāmie lauksaimniecības produktu pārstrādes produkti tiek uzskatīti pie attiecīgajiem atbalsta pasākumiem IV. nodaļas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pamatojoties uz Lauku atbalsta dienesta operatīvi sniegtajiem datiem par finansējuma nepietiekamību un pārpalikumu, nepieciešams precizēt noteikumu Nr. 59 3.1.1., 3.2.1. un 3.3.1. apakšpunktos noteikto finansējuma apmēru, finansējuma atlikumu no noteikumu Nr. 59 3.2.1. apakšpunkta  187 476 euro apmērā un no 3.3.1. apakšpunkta 255 810 euro apmērā (kopā 443 286 euro) pārdalot uz noteikumu Nr. 59  3.1.1. apakšpunktu. Precizējot finansējuma apmēru noteikumu Nr.59 3.1.1., 3.2.1. un 3.3.1. apakšpunktos, attiecīgi tiek precizēti arī noteikumu Nr.59 3.1., 3.2. un 3.3. apakšpunktos noteiktie finansējuma apmēri daļējai kredītprocentu dzēšanai.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iesaistītajiem uzņēmumiem ilgtermiņa investīcijas, paredzēts atbalsts kredītprocentu daļējai dzēšanai. Tādējādi tiks mazināts finansiālais slogs uzņēmumiem, kas maksā kredītprocentus par aizdevumu.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zvejniecību un zvejas produktu apstrādi, lauksaimniecības produktu pārstrādes uzņēmumiem un atbilstīgām kooperatīvām sabiedrībām, kas darbojas lauksaimniecības un mežsaimniecības nozarēs atbalsts veicinās uzņēmumu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atbalsts veicinās uzņēmumu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uzņēmumiem,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Uzņēmumos lieli līdzekļi tiek tērēti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pārdalīts 2022.gada apstiprinātā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22-TA-3446</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22-TA-3446</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anotācija_(ex_ante)_22-TA-3446.docx</dc:title>
</cp:coreProperties>
</file>

<file path=docProps/custom.xml><?xml version="1.0" encoding="utf-8"?>
<Properties xmlns="http://schemas.openxmlformats.org/officeDocument/2006/custom-properties" xmlns:vt="http://schemas.openxmlformats.org/officeDocument/2006/docPropsVTypes"/>
</file>