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"Eiropas Savienības kohēzijas politikas programmas 2021.-2027. gadam" 1.1.1. specifiskā atbalsta mērķa "Pētniecības un inovāciju kapacitātes stiprināšana un progresīvu tehnoloģiju ieviešana kopējā P&amp;A sistēmā" 1.1.1.8. pasākuma "Doktorantūras granti" (turpmāk – 1.1.1.8. pasākums) īstenošanas nosacījumus, lai stiprinātu tautsaimniecības izaugsmei un transformācijai nepieciešamo pētniecības un attīstības cilvēkkapitāla kapacitāti viedās specializācijas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2021.–2027. gadam (turpmāk – NAP2027)[1] ir norādīts, ka attīstītās valstis stratēģiski investē pētniecībā un attīstībā (P&amp;A), lai stimulētu inovācijās balstītu ekonomikas izaugsmi. Latvijas valsts budžeta investīcijas P&amp;A ir vienas no zemākajām ES, kā rezultātā nav iespējams nodrošināt nacionālās attīstības mērķu sasniegšanai nepieciešamo zināšanu apjomu un to pārnesi izglītībā un nozarēs. Klimata pārmaiņas, ģeopolitiskās situācijas pārmaiņas, augsta nevienlīdzība, straujā tehnoloģiju attīstība un pieaugošā migrācija rada Latvijas sabiedrībai un drošībai jaunus izaicinājumus, kuru risināšanai ir nepieciešami ieguldījumi P&amp;A. Pasaules attīstītās valstis konkurē, lai piesaistītu jaunus talantus globālajam zinātnes darba tirgum. Tādēļ būtisks izaicinājums ir sagatavot pētniekus un P&amp;A profesionāļus zinātniskā personāla paaudžu nomaiņai un P&amp;A apjoma un daudzveidības palielināšanai. Lai nostabilizētu savu vietu un lomu pasaules zinātnē, iesaistītos inovācijas procesos, Latvijas zinātnei ir būtiski palielināt pētnieku skaitu, speciālistu mobilitāti, patentu un sadarbības projektu apjomu un kopīgu pētniecības un inovācijas darbu ar privāto sektoru, citu valstu partneriem un diasporu.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2027 noteikto stratēģisko mērķu sasniegšanā atbilstoši prioritātes "Zināšanas un prasmes personības un valsts izaugsmei" rīcības virzienam "Zinātne sabiedrības attīstībai, tautsaimniecības izaugsmei un drošībai" </w:t>
      </w:r>
      <w:r w:rsidR="00000000" w:rsidRPr="00000000" w:rsidDel="00000000">
        <w:rPr>
          <w:b w:val="1"/>
          <w:rtl w:val="0"/>
        </w:rPr>
        <w:t xml:space="preserve">NAP 2027 nosaka</w:t>
      </w:r>
      <w:r w:rsidR="00000000" w:rsidRPr="00000000" w:rsidDel="00000000">
        <w:rPr>
          <w:rtl w:val="0"/>
        </w:rPr>
        <w:t xml:space="preserve"> uzdevumu Nr. 139 “</w:t>
      </w:r>
      <w:r w:rsidR="00000000" w:rsidRPr="00000000" w:rsidDel="00000000">
        <w:rPr>
          <w:b w:val="1"/>
          <w:rtl w:val="0"/>
        </w:rPr>
        <w:t xml:space="preserve">Pētniecības cilvēkresursu piesaiste un kapacitātes celšana, piešķirot finanšu resursus doktorantu skaita un vienam doktorantam paredzētā finansējuma būtiskai palielināšanai, īstenojot pēcdoktorantūras finansēšanas programmu</w:t>
      </w:r>
      <w:r w:rsidR="00000000" w:rsidRPr="00000000" w:rsidDel="00000000">
        <w:rPr>
          <w:rtl w:val="0"/>
        </w:rPr>
        <w:t xml:space="preserve">, piesaistot ārvalstu pētniekus, jo īpaši diasporas profesorus un jaunos zinātniekus, finansējot Latvijas talantu studijas labākajās ārvalstu universitātēs un paredzot nosacījumus šādu ieguldījumu atdevei valsts attīstībai, plašāk iesaistoties starptautiskajā sadarbībā, īpaši īstenojot darbu pētniecībā saistībā ar prioritārajiem virzieniem zinātnē un Viedās specializācijas stratēģijas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2027 noteikto stratēģisko mērķu sasniegšanā atbilstoši prioritātes "Zināšanas un prasmes personības un valsts izaugsmei" rīcības virziena "Kvalitatīva, pieejama, iekļaujoša izglītībai" NAP 2027 nosaka arī uzdevumu Nr. 156 "Augstskolu kā inovācijas centru pasaules līmeņa zināšanu radīšanai, pārnesei un gudrai izaugsmei stiprināšana, tai skaitā starptautiskajiem standartiem atbilstošu doktorantūras studiju īstenošana un publiskā sektora speciālistu sagatavošana, uzlabojot saikni ar uzņēmumiem un darba tirgu, ar fokusu uz zināšanu ietilpīgu produktu un pakalpojumu radīšanu, atbalstot pētniecībā balstītas studijas un mācīšanās izcilību, modernizējot studiju vidi, starptautisko sadarbību un internacionalizāciju, stiprinot nacionāla mēroga reģionālās un nozaru zināšanu partnerības".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Zinātnes, tehnoloģijas attīstības un inovācijas pamatnostādnes 2021.–2027. gadam[2] (ZTAIP2027) kā vienu no būtiskākajiem risināmajiem jautājumiem izvirza P&amp;A cilvēkkapitāla attīstību. ZTAIP2027 1.1. rīcības virziena "P&amp;A cilvēkkapitāla attīstība" 1.1.2. uzdevums paredz stimulēt akadēmiskā personāla atjaunotni un jauno zinātnieku iesaisti pētniecībā un inovācijā, nodrošinot studējošo, doktorantu un jauno zinātnieku, t.sk. no ārvalstīm, iesaisti projektos valsts budžeta finansētās un līdzfinansētās P&amp;A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ZTAIP2027 rīcības plāns</w:t>
      </w:r>
      <w:r w:rsidR="00000000" w:rsidRPr="00000000" w:rsidDel="00000000">
        <w:rPr>
          <w:rtl w:val="0"/>
        </w:rPr>
        <w:t xml:space="preserve"> 2021. – 2024. gadam paredz</w:t>
      </w:r>
      <w:r w:rsidR="00000000" w:rsidRPr="00000000" w:rsidDel="00000000">
        <w:rPr>
          <w:b w:val="1"/>
          <w:rtl w:val="0"/>
        </w:rPr>
        <w:t xml:space="preserve"> īstenot 1.1.1.2. pasākumu "Ieviest doktorantūras grantus"</w:t>
      </w:r>
      <w:r w:rsidR="00000000" w:rsidRPr="00000000" w:rsidDel="00000000">
        <w:rPr>
          <w:rtl w:val="0"/>
        </w:rPr>
        <w:t xml:space="preserve">, kas sniegs ieguldījumu rezultāta rādītāja "Jauno doktora grādu ieguvēju īpatsvars (%) no 25-34 gadus veciem iedzīvotājiem" sasniegšanā, kā arī citu rādītāju sasniegšanā, piemēram, nodarbināto zinātnisko darbinieku īpatsvars (%) kopējā nodarbināto skaitā pilna laika ekvivalenta (turpmāk – PLE) izteiksmē, nodarbināto zinātnisko darbinieku vidējā slodze, PLE izteiksmē un citos ZTAIP2027 noteiktajos rezultātu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jaunu doktorantūras studiju modeli, 2020. gadā tika izstrādāts konceptuālais ziņojums (turpmāk – konceptuālais ziņojums)[3], kurā ietvertais risinājums izvirza jaunu doktorantūras finansēšanas modeli, stiprinot doktorantūras studiju programmu (turpmāk – DSP) ciešāku sasaisti ar pētniecību un sekmējot doktora grāda iegūšanu optimālā laikā (trīs līdz četros gados), jaunu doktora grāda piešķiršanas jeb promocijas procesu, kā arī citus priekšnosacījumus doktorantūras studiju programmu īstenošanai, tostarp par augstskolas pētniecisko kapacitāti, doktorantūras skolu izveidi, DSP licencēšanu un akreditāciju, DSP atbilstību Zalcburgas principiem un rekomendācijām. Konceptuālajā ziņojumā ietvertie priekšlikumi iekļauj prasības DSP finansēšanai, tostarp, kas attiecas uz doktorantu atalgojumu, kā arī pēcdoktorantūrai. Paredzēts, ka turpmāk doktoranti saņems doktoranta atalgojumu, pamatojoties uz darba līgumu par DSP apguvi un promocijas darba izstrādi  – 1000 </w:t>
      </w:r>
      <w:r w:rsidR="00000000" w:rsidRPr="00000000" w:rsidDel="00000000">
        <w:rPr>
          <w:i w:val="1"/>
          <w:rtl w:val="0"/>
        </w:rPr>
        <w:t xml:space="preserve">euro</w:t>
      </w:r>
      <w:r w:rsidR="00000000" w:rsidRPr="00000000" w:rsidDel="00000000">
        <w:rPr>
          <w:rtl w:val="0"/>
        </w:rPr>
        <w:t xml:space="preserve"> mēnesī (iekļaujot visus nodokļus un sociālās garantijas) par 50 procentiem no pilnas darba slodzes četru gadu studijām DSP, kā arī citus materiālos stimulus grāda iegūšanai optimālā laikā (trīs līdz četru gadu laikā). Vienlaikus konceptuālajā ziņojumā paredzēts, ka doktorantūras grantu (atalgojuma un nepieciešamā finansējuma pētniecībai) pieejas aprobācija paredzēta Eiropas Savienības struktūrfondu un Kohēzijas fonda 2014.-2020. gada plānošanas perioda darbības programmas "Izaugsme un nodarbinātība" 8.2.2. specifiskā atbalsta mērķa "Stiprināt augstākās izglītības institūciju akadēmisko personālu stratēģiskās specializācijas jomās" (turpmāk – 8.2.2. SAM) trešās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P&amp;A cilvēkkapitāla attīstību, 8.2.2. SAM trešās kārtas ietvaros tika īstenota doktorantūras grantu programma, kuras projektu īstenošana noslēgsies 2023. gada beigās, līdz ar to ir nepieciešams šādas programmas turpinājums.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attīstības plāns 2021.-2027.gadam apstiprināts ar 2020. gada 2. jūlija Latvijas Republikas Saeimas lēmumu Nr. 418/Lm13. Pieejams: https://www.pkc.gov.lv/sites/default/files/inline-files/NAP2027_apstiprin%C4%81ts%20Saeim%C4%81_1.pdf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Apstiprinātas ar Ministra kabineta 2021.gada 14.aprīļa rīkojumu Nr.246. Pieejamas: https://likumi.lv/ta/id/322468-par-zinatnes-tehnologijas-attistibas-un-inovacijas-pamatnostadnem-2021-2027-gadam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Konceptuālais ziņojums “Par jauna doktorantūras modeļa ieviešanu Latvijā” apstiprināts ar Ministru kabineta 2020. gada 25. jūnija rīkojumu Nr.345. Pieejams: https://likumi.lv/ta/id/315685-par-konceptualo-zinojumu-par-jauna-doktoranturas-modela-ieviesanu-latvija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Latvijas attīstību bremzējošiem faktoriem ir </w:t>
      </w:r>
      <w:r w:rsidR="00000000" w:rsidRPr="00000000" w:rsidDel="00000000">
        <w:rPr>
          <w:b w:val="1"/>
          <w:rtl w:val="0"/>
        </w:rPr>
        <w:t xml:space="preserve">nepietiekamais zinātnisko darbinieku skaits</w:t>
      </w:r>
      <w:r w:rsidR="00000000" w:rsidRPr="00000000" w:rsidDel="00000000">
        <w:rPr>
          <w:rtl w:val="0"/>
        </w:rPr>
        <w:t xml:space="preserve">, kas ir tiešā veidā saistīts arī ar doktorantu un doktora grāda ieguvēju skaita dinamiku. Šo rādītāju nepalielinot, netiks nodrošināti būtiski cilvēkresursi Latvijas tautsaimniecības transformācijai uz augstākas pievienotas vērtības produktiem un pakalpojumiem atbilstoši Latvijas Viedās specializācijas stratēģijai (RIS3).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 doktoru skaita dēļ augstākās izglītības un zinātnes sistēma nevar nodrošināt akadēmiskā un zinātniskā personāla atjaunotni, kā arī nevar nodrošināt uzņēmējdarbības sektoram nepieciešamo cilvēkresursu bāzi inovācijām.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Latvijā pētniecībā nodarbināto skaitam pēdējo piecu gadu laikā ir vērojama augšupejoša tendence[1], tas joprojām ir kritiski zems (gan kopskaitā, gan īpatsvarā valsts kopējā darbaspēka struktūrā), sasniedzot tikai ~50% no ES vidējā rādītāja. Zinātnisko darbinieku (PLE) īpatsvars (%) kopējā nodarbināto skaitā Latvijā 2021. gadā veidoja 0,79%, kamēr vidēji ES tas bija 1,5%[2]. Tas, pirmkārt, ir </w:t>
      </w:r>
      <w:r w:rsidR="00000000" w:rsidRPr="00000000" w:rsidDel="00000000">
        <w:rPr>
          <w:b w:val="1"/>
          <w:rtl w:val="0"/>
        </w:rPr>
        <w:t xml:space="preserve">būtisks šķērslis Latvijas konkurētspējai un dalībai ES inovāciju procesos un programmās, otrkārt, tas kavē jaunu zināšanu radīšanu, tālāknodošanu un inovāciju attīstību Latvijā</w:t>
      </w:r>
      <w:r w:rsidR="00000000" w:rsidRPr="00000000" w:rsidDel="00000000">
        <w:rPr>
          <w:rtl w:val="0"/>
        </w:rPr>
        <w:t xml:space="preserve">. Lai uzņēmumi, ieviešot inovatīvus risinājumus, radītu jaunus augstākas pievienotās vērtības produktus un pakalpojumus, tiem ir nepieciešami cilvēkresursi ar atbilstošas kapacitātes pētniecības un inovāciju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doktorantu skaits Latvijā ir atbilstošs pētniecības jomas kapacitātei un doktorantu skaita ziņā 2020. gadā (doktorantu skaits uz 10 000 iedzīvotāju) uz ES valstu kopējā fona Latvija ir netālu no vidējā līmeņa (Latvijā 10,8, bet ES vidēji 14,5), </w:t>
      </w:r>
      <w:r w:rsidR="00000000" w:rsidRPr="00000000" w:rsidDel="00000000">
        <w:rPr>
          <w:b w:val="1"/>
          <w:rtl w:val="0"/>
        </w:rPr>
        <w:t xml:space="preserve">vienlaikus doktora grāda ieguvēju skaita ziņā</w:t>
      </w:r>
      <w:r w:rsidR="00000000" w:rsidRPr="00000000" w:rsidDel="00000000">
        <w:rPr>
          <w:rtl w:val="0"/>
        </w:rPr>
        <w:t xml:space="preserve"> (doktora grāda ieguvēju skaits uz 10 000 iedzīvotāju) augstā doktorantu atbiruma dēļ </w:t>
      </w:r>
      <w:r w:rsidR="00000000" w:rsidRPr="00000000" w:rsidDel="00000000">
        <w:rPr>
          <w:b w:val="1"/>
          <w:rtl w:val="0"/>
        </w:rPr>
        <w:t xml:space="preserve">Latvija ir pēdējā vietā ES </w:t>
      </w:r>
      <w:r w:rsidR="00000000" w:rsidRPr="00000000" w:rsidDel="00000000">
        <w:rPr>
          <w:rtl w:val="0"/>
        </w:rPr>
        <w:t xml:space="preserve">(Latvijā 0,6, bet ES vidēji 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iemesls doktorantu lielajam "atbirumam" ir doktoranta zemais ienākumu apmērs – stipendija 113,83 euro mēnesī, kas negatīvi ietekmē gan laiku, ko doktorants var veltīt studijām, gan promocijas darba kvalitāti, gan arī doktoru skaitu un secīgi – augstākās izglītības un zinātnes sektora akadēmiskā personāla un zinātnisko darbinieku atjaunotni. Niecīgais doktoranta stipendijas apmērs vai tās neesamība neļauj doktorantiem un grāda pretendentiem pilnībā koncentrēties uz doktorantūras studiju programmas apgūšanu un promocijas darba izstrādi, jo viņiem ir paralēli jāstrādā citur, lai segtu savus izdevumus. Līdz ar to </w:t>
      </w:r>
      <w:r w:rsidR="00000000" w:rsidRPr="00000000" w:rsidDel="00000000">
        <w:rPr>
          <w:b w:val="1"/>
          <w:rtl w:val="0"/>
        </w:rPr>
        <w:t xml:space="preserve">nozīmīgs nosacījums zinātnisko darbinieku skaita pieaugumam, ir doktorantu finansiālais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nogalē noslēgsies esošā ES fondu 14-20 doktorantūras grantu programma, kas tiek īstenota 8.2.2. SAM trešās kārtas ietvaros, un kuras mērķis bija aprobēt jaunā doktorantūras finansēšanas modeļa ieviešanu, paredzot no projekta finansēt doktorantu atalgojumu un izdevumus pētniecībai, noslēdzot ar doktorantu darba līgumu. </w:t>
      </w:r>
      <w:r w:rsidR="00000000" w:rsidRPr="00000000" w:rsidDel="00000000">
        <w:rPr>
          <w:b w:val="1"/>
          <w:rtl w:val="0"/>
        </w:rPr>
        <w:t xml:space="preserve">8.2.2. SAM trešās kārtas projektu īstenošana ir devusi pozitīvu rezultātu</w:t>
      </w:r>
      <w:r w:rsidR="00000000" w:rsidRPr="00000000" w:rsidDel="00000000">
        <w:rPr>
          <w:rtl w:val="0"/>
        </w:rPr>
        <w:t xml:space="preserve">, par ko liecina fakts, ka pēdējo trīs gadu laikā doktorantūras studiju programmu absolventu skaits ir būtiski palielinājies (no 120 absolventiem 2020. gadā uz 183 absolventiem 2022. gadā, tas ir, palielinājies par 48%).[4] Arī interese par studijām doktorantūrā ir ievērojami pieaugusi (no 548 imatrikulētajiem 2020. gadā uz 727 imatrikulētajiem 2022. gadā, tas ir, palielinājies par 33 %)[5]. Vienlaikus arī doktora grādu ieguvušo skaits (aizstāvēto promocijas darbu skaits) šajā laika posmā ir būtiski palielinājies (no 105 doktora grāda ieguvējiem 2020. gadā uz 143 doktora grādu ieguvējiem 2022. gadā, tas ir, palielinājies par 36 %)[6].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tālāku atbalstu doktorantiem, tādējādi stiprinot tautsaimniecības izaugsmei un transformācijai nepieciešamo pētniecības un attīstības cilvēkkapitāla kapacitāti, ir nepieciešams 2024. gadā uzsākt 1.1.1.8. pasākuma "Doktorantūras granti"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Centrālās statistikas pārvaldes datiem visos sektoros pētniecības un attīstības darbos nodarbināto zinātnisko darbinieku skaits (PLE izteiksmē) ir 5 378 2017.gadā, 5 806 2018.gadā, 5 924 2019.gadā, 6 559 2020.gadā un 7 054 2021.gadā (https://data.stat.gov.lv/pxweb/lv/OSP_PUB/START__IZG__ZP__ZPR/ZPR020/table/tableViewLayout1/).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https://ec.europa.eu/eurostat/data/database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https://ec.europa.eu/eurostat/data/database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https://data.stat.gov.lv/pxweb/lv/OSP_PUB/START__IZG__IG__IGA/IGA040/table/tableViewLayout1/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https://data.stat.gov.lv/pxweb/lv/OSP_PUB/START__IZG__IG__IGA/IGA040/table/tableViewLayout1/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VIIS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Latvijā būtu ilgtspējīga uz pievienoto vērtību virzīta ekonomika, tad tai jābūt zināšanās balstītai, proti, tai jābalstās uz zinātniskiem pētījumiem, kas notiek akadēmiskā vidē un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veicinātu un risinātu iepriekš minētās problēmas, tiks īstenots 1.1.1.8. pasākums, kura </w:t>
      </w:r>
      <w:r w:rsidR="00000000" w:rsidRPr="00000000" w:rsidDel="00000000">
        <w:rPr>
          <w:b w:val="1"/>
          <w:rtl w:val="0"/>
        </w:rPr>
        <w:t xml:space="preserve">mērķis </w:t>
      </w:r>
      <w:r w:rsidR="00000000" w:rsidRPr="00000000" w:rsidDel="00000000">
        <w:rPr>
          <w:rtl w:val="0"/>
        </w:rPr>
        <w:t xml:space="preserve">ir  stiprināt tautsaimniecības izaugsmei un transformācijai nepieciešamo pētniecības un attīstības cilvēkkapitāla kapacitāti viedās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īstenošana </w:t>
      </w:r>
      <w:r w:rsidR="00000000" w:rsidRPr="00000000" w:rsidDel="00000000">
        <w:rPr>
          <w:b w:val="1"/>
          <w:rtl w:val="0"/>
        </w:rPr>
        <w:t xml:space="preserve">sekmēs lielāka doktora grāda ieguvēju skaita ar atbilstošām zināšanām, prasmēm un kompetenci sagatavošanu, kā arī pētniecībā iesaistītā personāla kapacitātes pieaugumu</w:t>
      </w:r>
      <w:r w:rsidR="00000000" w:rsidRPr="00000000" w:rsidDel="00000000">
        <w:rPr>
          <w:rtl w:val="0"/>
        </w:rPr>
        <w:t xml:space="preserve">, lai īstenotu Latvijas Viedās specializācijas stratēģijā ietverto koncepciju un nodrošinātu tajā definēto specializācijas jomu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1.1.1.8. pasākumu, prasības projekta iesniedzējam un sadarbības partnerim, sasniedzamo mērķi un rādītājus, atbalstāmās darbības, izmaksu attiecināmības nosacījumus, vienkāršoto izmaksu piemērošanas nosacījumus, projekta īstenošanas nosacījumus, kā arī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īstenošanas rezultātā tiks atbalstīti projekti, kas sniedz ieguldījumu Latvijas Viedās specializācijas stratēģijā noteikto tautsaimniecības transformācijas virzienu un izaugsmes prioritāšu īstenošanā un specializācijas jomu attīstībā: zināšanu ietilpīga bioekonomika, biomedicīna, medicīnas tehnoloģija, biofarmācija un biotehnoloģija, viedie materiāli, tehnoloģijas un inženiersistēmas, viedā enerģētika un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w:t>
      </w:r>
      <w:r w:rsidR="00000000" w:rsidRPr="00000000" w:rsidDel="00000000">
        <w:rPr>
          <w:b w:val="1"/>
          <w:rtl w:val="0"/>
        </w:rPr>
        <w:t xml:space="preserve">mērķa grupa</w:t>
      </w:r>
      <w:r w:rsidR="00000000" w:rsidRPr="00000000" w:rsidDel="00000000">
        <w:rPr>
          <w:rtl w:val="0"/>
        </w:rPr>
        <w:t xml:space="preserve"> ir doktoranti, tas ir, doktora studiju programmās studējošie un zinātnes doktora grāda pretendenti.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pasākumam </w:t>
      </w:r>
      <w:r w:rsidR="00000000" w:rsidRPr="00000000" w:rsidDel="00000000">
        <w:rPr>
          <w:b w:val="1"/>
          <w:rtl w:val="0"/>
        </w:rPr>
        <w:t xml:space="preserve">plānotais kopējais finansējums</w:t>
      </w:r>
      <w:r w:rsidR="00000000" w:rsidRPr="00000000" w:rsidDel="00000000">
        <w:rPr>
          <w:rtl w:val="0"/>
        </w:rPr>
        <w:t xml:space="preserve"> ir 19 140 000 </w:t>
      </w:r>
      <w:r w:rsidR="00000000" w:rsidRPr="00000000" w:rsidDel="00000000">
        <w:rPr>
          <w:i w:val="1"/>
          <w:rtl w:val="0"/>
        </w:rPr>
        <w:t xml:space="preserve">euro</w:t>
      </w:r>
      <w:r w:rsidR="00000000" w:rsidRPr="00000000" w:rsidDel="00000000">
        <w:rPr>
          <w:rtl w:val="0"/>
        </w:rPr>
        <w:t xml:space="preserve"> (tai skaitā elastības finansējuma apjoms 3 018 863 </w:t>
      </w:r>
      <w:r w:rsidR="00000000" w:rsidRPr="00000000" w:rsidDel="00000000">
        <w:rPr>
          <w:i w:val="1"/>
          <w:rtl w:val="0"/>
        </w:rPr>
        <w:t xml:space="preserve">euro</w:t>
      </w:r>
      <w:r w:rsidR="00000000" w:rsidRPr="00000000" w:rsidDel="00000000">
        <w:rPr>
          <w:rtl w:val="0"/>
        </w:rPr>
        <w:t xml:space="preserve">), tai skaitā Eiropas Reģionālā attīstības fonda finansējums 16 269 000 </w:t>
      </w:r>
      <w:r w:rsidR="00000000" w:rsidRPr="00000000" w:rsidDel="00000000">
        <w:rPr>
          <w:i w:val="1"/>
          <w:rtl w:val="0"/>
        </w:rPr>
        <w:t xml:space="preserve">euro</w:t>
      </w:r>
      <w:r w:rsidR="00000000" w:rsidRPr="00000000" w:rsidDel="00000000">
        <w:rPr>
          <w:rtl w:val="0"/>
        </w:rPr>
        <w:t xml:space="preserve"> (tai skaitā elastības finansējuma apjoms 2 566 033 </w:t>
      </w:r>
      <w:r w:rsidR="00000000" w:rsidRPr="00000000" w:rsidDel="00000000">
        <w:rPr>
          <w:i w:val="1"/>
          <w:rtl w:val="0"/>
        </w:rPr>
        <w:t xml:space="preserve">euro</w:t>
      </w:r>
      <w:r w:rsidR="00000000" w:rsidRPr="00000000" w:rsidDel="00000000">
        <w:rPr>
          <w:rtl w:val="0"/>
        </w:rPr>
        <w:t xml:space="preserve">) un valsts budžeta līdzfinansējums – 2 871 000 </w:t>
      </w:r>
      <w:r w:rsidR="00000000" w:rsidRPr="00000000" w:rsidDel="00000000">
        <w:rPr>
          <w:i w:val="1"/>
          <w:rtl w:val="0"/>
        </w:rPr>
        <w:t xml:space="preserve">euro</w:t>
      </w:r>
      <w:r w:rsidR="00000000" w:rsidRPr="00000000" w:rsidDel="00000000">
        <w:rPr>
          <w:rtl w:val="0"/>
        </w:rPr>
        <w:t xml:space="preserve"> (tai skaitā elastības finansējuma apjoms 452 829 </w:t>
      </w:r>
      <w:r w:rsidR="00000000" w:rsidRPr="00000000" w:rsidDel="00000000">
        <w:rPr>
          <w:i w:val="1"/>
          <w:rtl w:val="0"/>
        </w:rPr>
        <w:t xml:space="preserve">eur</w:t>
      </w:r>
      <w:r w:rsidR="00000000" w:rsidRPr="00000000" w:rsidDel="00000000">
        <w:rPr>
          <w:rtl w:val="0"/>
        </w:rPr>
        <w:t xml:space="preserve">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kopējo </w:t>
      </w:r>
      <w:r w:rsidR="00000000" w:rsidRPr="00000000" w:rsidDel="00000000">
        <w:rPr>
          <w:b w:val="1"/>
          <w:rtl w:val="0"/>
        </w:rPr>
        <w:t xml:space="preserve">pieejamo finansējumu</w:t>
      </w:r>
      <w:r w:rsidR="00000000" w:rsidRPr="00000000" w:rsidDel="00000000">
        <w:rPr>
          <w:rtl w:val="0"/>
        </w:rPr>
        <w:t xml:space="preserve"> plāno ne vairāk kā 16 121 138 </w:t>
      </w:r>
      <w:r w:rsidR="00000000" w:rsidRPr="00000000" w:rsidDel="00000000">
        <w:rPr>
          <w:i w:val="1"/>
          <w:rtl w:val="0"/>
        </w:rPr>
        <w:t xml:space="preserve">euro</w:t>
      </w:r>
      <w:r w:rsidR="00000000" w:rsidRPr="00000000" w:rsidDel="00000000">
        <w:rPr>
          <w:rtl w:val="0"/>
        </w:rPr>
        <w:t xml:space="preserve"> apmērā, tai skaitā ERAF finansējumu – 13 702 967 </w:t>
      </w:r>
      <w:r w:rsidR="00000000" w:rsidRPr="00000000" w:rsidDel="00000000">
        <w:rPr>
          <w:i w:val="1"/>
          <w:rtl w:val="0"/>
        </w:rPr>
        <w:t xml:space="preserve">euro</w:t>
      </w:r>
      <w:r w:rsidR="00000000" w:rsidRPr="00000000" w:rsidDel="00000000">
        <w:rPr>
          <w:rtl w:val="0"/>
        </w:rPr>
        <w:t xml:space="preserve"> apmērā, valsts budžeta līdzfinansējumu – 2 418 171 </w:t>
      </w:r>
      <w:r w:rsidR="00000000" w:rsidRPr="00000000" w:rsidDel="00000000">
        <w:rPr>
          <w:i w:val="1"/>
          <w:rtl w:val="0"/>
        </w:rPr>
        <w:t xml:space="preserve">euro</w:t>
      </w:r>
      <w:r w:rsidR="00000000" w:rsidRPr="00000000" w:rsidDel="00000000">
        <w:rPr>
          <w:rtl w:val="0"/>
        </w:rPr>
        <w:t xml:space="preserve"> apmērā, bet kuru atbildīgā iestāde pēc Eiropas Komisijas lēmuma par vidusposma pārskatu var ierosināt palielināt uz 1.1.1.8. pasākumam plānoto kopējo attiecināmo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ietvaros līdz 2029. gada 31. decembrim ir sasniedzams uzraudzības rādītājs </w:t>
      </w:r>
      <w:r w:rsidR="00000000" w:rsidRPr="00000000" w:rsidDel="00000000">
        <w:rPr>
          <w:b w:val="1"/>
          <w:rtl w:val="0"/>
        </w:rPr>
        <w:t xml:space="preserve">(programmas rezultāta rādītājs) – </w:t>
      </w:r>
      <w:r w:rsidR="00000000" w:rsidRPr="00000000" w:rsidDel="00000000">
        <w:rPr>
          <w:rtl w:val="0"/>
        </w:rPr>
        <w:t xml:space="preserve">atbalstītajās struktūrās ( finansējuma saņēmēji un sadarbības partneri) izveidotās pētniecības darbvietas – </w:t>
      </w:r>
      <w:r w:rsidR="00000000" w:rsidRPr="00000000" w:rsidDel="00000000">
        <w:rPr>
          <w:b w:val="1"/>
          <w:rtl w:val="0"/>
        </w:rPr>
        <w:t xml:space="preserve">66 pilna laika slodzes ekvivalents</w:t>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plānots arī </w:t>
      </w:r>
      <w:r w:rsidR="00000000" w:rsidRPr="00000000" w:rsidDel="00000000">
        <w:rPr>
          <w:b w:val="1"/>
          <w:rtl w:val="0"/>
        </w:rPr>
        <w:t xml:space="preserve">nacionālais rādītājs</w:t>
      </w:r>
      <w:r w:rsidR="00000000" w:rsidRPr="00000000" w:rsidDel="00000000">
        <w:rPr>
          <w:rtl w:val="0"/>
        </w:rPr>
        <w:t xml:space="preserve">, par kura izpildi finansējuma saņēmējs uzkrās informāciju – doktorantu skaits, kas saņēmuši Eiropas Reģionālā attīstības fonda atbalstu studiju vai zinātniski pētnieciskajam darbam finansējuma saņēmēja vai sadarbības partnera institūcijā, – </w:t>
      </w:r>
      <w:r w:rsidR="00000000" w:rsidRPr="00000000" w:rsidDel="00000000">
        <w:rPr>
          <w:b w:val="1"/>
          <w:rtl w:val="0"/>
        </w:rPr>
        <w:t xml:space="preserve">264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pasākums tiks īstenots ierobežotas projektu iesniegumu atlases veidā un </w:t>
      </w:r>
      <w:r w:rsidR="00000000" w:rsidRPr="00000000" w:rsidDel="00000000">
        <w:rPr>
          <w:b w:val="1"/>
          <w:rtl w:val="0"/>
        </w:rPr>
        <w:t xml:space="preserve">projekta iesniedzēji</w:t>
      </w:r>
      <w:r w:rsidR="00000000" w:rsidRPr="00000000" w:rsidDel="00000000">
        <w:rPr>
          <w:rtl w:val="0"/>
        </w:rPr>
        <w:t xml:space="preserve">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Daugavpils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Kultūras akadēmija sadarbībā ar Latvijas Mākslas akadēmiju un Jāzepa Vītola Latvijas Mūzikas akadēmiju;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Biozinātņu un tehnoloģiju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Universitāte sadarbībā ar Banku augstskolu;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Rīgas Stradiņa universitāte sadarbībā ar Latvijas Sporta pedagoģijas akadēmiju;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Rīgas Tehniskajai universitāte sadarbībā ar Liepājas Universitāti un Rēzeknes Tehnoloģiju akadēmiju;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Ventspils Augstskola sadarbībā ar Vidzemes Augstskolu.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var īstenot sadarbībā </w:t>
      </w:r>
      <w:r w:rsidR="00000000" w:rsidRPr="00000000" w:rsidDel="00000000">
        <w:rPr>
          <w:b w:val="1"/>
          <w:rtl w:val="0"/>
        </w:rPr>
        <w:t xml:space="preserve">ar sadarbības partneriem</w:t>
      </w:r>
      <w:r w:rsidR="00000000" w:rsidRPr="00000000" w:rsidDel="00000000">
        <w:rPr>
          <w:rtl w:val="0"/>
        </w:rPr>
        <w:t xml:space="preserve"> (citu augstskolu vai zinātnisko institūciju vai saimnieciskās darbības veicēju), nodrošinot iespēju jaunās darba vietas izveidot arī sadarbības partneru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ja projekta attiecināmo izmaksu kopsumma pārsniedz 1 00 000 </w:t>
      </w:r>
      <w:r w:rsidR="00000000" w:rsidRPr="00000000" w:rsidDel="00000000">
        <w:rPr>
          <w:i w:val="1"/>
          <w:rtl w:val="0"/>
        </w:rPr>
        <w:t xml:space="preserve">euro</w:t>
      </w:r>
      <w:r w:rsidR="00000000" w:rsidRPr="00000000" w:rsidDel="00000000">
        <w:rPr>
          <w:rtl w:val="0"/>
        </w:rPr>
        <w:t xml:space="preserve">, tad par katriem 1 000 000 </w:t>
      </w:r>
      <w:r w:rsidR="00000000" w:rsidRPr="00000000" w:rsidDel="00000000">
        <w:rPr>
          <w:i w:val="1"/>
          <w:rtl w:val="0"/>
        </w:rPr>
        <w:t xml:space="preserve">euro</w:t>
      </w:r>
      <w:r w:rsidR="00000000" w:rsidRPr="00000000" w:rsidDel="00000000">
        <w:rPr>
          <w:rtl w:val="0"/>
        </w:rPr>
        <w:t xml:space="preserve"> projekta ietvaros finansējuma saņēmējs paredz iesaistīt ne mazāk kā vienu projekta sadarbības partneri, ar kuru kopā tiek īstenota doktora studiju programma, neskaitot tos sadarbības partnerus, kuri konsolidācijas procesā tiks apvienoti ar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iesniedzēji var būt tikai tās augstskolas, kas 2019. gada zinātnisko institūciju starptautiskajā izvērtējumā ir saņēmušas vērtējumu vismaz 3, pārējās institūcijas, kas saņēmušas zemāku vērtējumu, var iesaistīties kā sadarbības partneri, ja par to ir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tuvāko gadu laikā plānota vairāku augstskolu reorganizācija[2], nododot tās zinātņu universitātēm, noteikumu projekts paredz, ka šīm augstskolām būs iespējams saņemt atbalstu kā attiecīgo zinātņu universitāšu sadarbības partneriem. Vienlaikus noteikumu projekts paredz, ka sadarbības līgumā par projekta īstenošanu tiek iekļauts nosacījums, ka sadarbības partneriem nodotās ar projekta īstenošanu saistītās tiesības un saistības netiek nodotas citai personai, izņemot gadījumus, kad sadarbības partnera reorganizācijas rezultātā tā tiesības un saistības tiek nodotas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Ventspils augstskolas un Vidzemes augstskolas sadarbības pieredzi 8.2.2. SAM trešās kārtas projektā, kā arī relatīvi nelielo projekta finansējumu, noteikumu projekts paredz, ka minētās augstskolas īsteno partnerības projektu. Tas pats ir attiecināms arī uz Latvijas Kultūras akadēmijas, Latvijas Mākslas akadēmijas un Jāzepa Vītola Latvijas Mūzikas akadēmijas partnerības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projekta iesniedzējam plānotais kopējais attiecināmais finansējums noteikts, pamatojoties uz augstskolas pētniecisko kapacitāti, ņemot vērā saņemto zinātnes bāzes finansējumu 2023. gadā, kā arī izstāvēto doktora darbu skaitu laika posmā no 2020. – 2023. gadam. Atbilstoši plānotajam finansējumam, tiek noteikti katrā projektā sasniedzamie rezultāta rādītāji (detalizētāku finansējuma un rezultātu aprēķinu sk.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1.1.1.8. pasākuma projektu finansējums un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71"/>
        <w:gridCol w:w="2974"/>
        <w:gridCol w:w="1887"/>
        <w:gridCol w:w="1798"/>
        <w:gridCol w:w="1659"/>
        <w:tblGridChange w:id="0">
          <w:tblGrid>
            <w:gridCol w:w="571"/>
            <w:gridCol w:w="2974"/>
            <w:gridCol w:w="1887"/>
            <w:gridCol w:w="1798"/>
            <w:gridCol w:w="165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kopējais attiecināmais finansējums,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rādītājs – doktorantu skaits, kas saņēmuši ERAF atbalstu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rezultāta rādītājs – izveidotās pētniecības darbvietas, PLE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Daugavpils Universitāte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892 770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Kultūras akadēmija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446 795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Biozinātņu un tehnoloģiju universitāte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1 668 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Universitāte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6 598 558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Stradiņa universitāte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2 785 646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Tehniskā universitāte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6 377 964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Augstskola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369 331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19 140 000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rezultāta rādītājs, kā arī nacionālais rādītājs ir jāsasniedz arī par projekta pieejamo finansējumu, piemēram, attiecīgi plānojot īsāku doktorantūras granta saņemšanas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šādas </w:t>
      </w:r>
      <w:r w:rsidR="00000000" w:rsidRPr="00000000" w:rsidDel="00000000">
        <w:rPr>
          <w:b w:val="1"/>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doktorantu iesaiste studiju vai zinātniski pētnieciskajā darbā augstākās izglītības institūcijā vai projekta sadarbības partnera organizācijā vismaz 12 mēnešus projekta ietvaros, nepārsniedzot 50 procentus no pilnas darba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vadība un projekta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un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1.1.1.8. pasākuma atbalstu tiek paredzēta iespēja doktorantiem, tai skaitā doktora grāda pretendentiem konkursa kārtībā iegūt doktorantūras </w:t>
      </w:r>
      <w:r w:rsidR="00000000" w:rsidRPr="00000000" w:rsidDel="00000000">
        <w:rPr>
          <w:b w:val="1"/>
          <w:rtl w:val="0"/>
        </w:rPr>
        <w:t xml:space="preserve">grantus – finansējumu atalgojumam par studiju vai zinātnisko darbu finansējuma saņēmēja vai sadarbības partnera organizācijā un pētniecības veikšanai</w:t>
      </w:r>
      <w:r w:rsidR="00000000" w:rsidRPr="00000000" w:rsidDel="00000000">
        <w:rPr>
          <w:rtl w:val="0"/>
        </w:rPr>
        <w:t xml:space="preserve">, kas saistīta ar promocijas darba izstrādi (turpmāk – doktorantūras grants). Noteikumi paredz, ka doktoranta iesaisti studiju vai zinātniski pētnieciskajā darbā jānodrošina </w:t>
      </w:r>
      <w:r w:rsidR="00000000" w:rsidRPr="00000000" w:rsidDel="00000000">
        <w:rPr>
          <w:b w:val="1"/>
          <w:rtl w:val="0"/>
        </w:rPr>
        <w:t xml:space="preserve">vismaz 12 mēnešus</w:t>
      </w:r>
      <w:r w:rsidR="00000000" w:rsidRPr="00000000" w:rsidDel="00000000">
        <w:rPr>
          <w:rtl w:val="0"/>
        </w:rPr>
        <w:t xml:space="preserve">, projekta ietvaros </w:t>
      </w:r>
      <w:r w:rsidR="00000000" w:rsidRPr="00000000" w:rsidDel="00000000">
        <w:rPr>
          <w:b w:val="1"/>
          <w:rtl w:val="0"/>
        </w:rPr>
        <w:t xml:space="preserve">nepārsniedzot 50 procentus</w:t>
      </w:r>
      <w:r w:rsidR="00000000" w:rsidRPr="00000000" w:rsidDel="00000000">
        <w:rPr>
          <w:rtl w:val="0"/>
        </w:rPr>
        <w:t xml:space="preserve"> no pilnas darba slodzes. </w:t>
      </w:r>
      <w:r w:rsidR="00000000" w:rsidRPr="00000000" w:rsidDel="00000000">
        <w:rPr>
          <w:b w:val="1"/>
          <w:rtl w:val="0"/>
        </w:rPr>
        <w:t xml:space="preserve">Vienu daļu</w:t>
      </w:r>
      <w:r w:rsidR="00000000" w:rsidRPr="00000000" w:rsidDel="00000000">
        <w:rPr>
          <w:rtl w:val="0"/>
        </w:rPr>
        <w:t xml:space="preserve"> doktorantūras granta veido doktoranta atalgojums, kura apmērs plānots atbilstoši vienas vienības izmaksu metodikai, kas tiks saskaņota ar Vadošo iestādi[3], un tas paredzēts doktoranta vai zinātniskā grāda pretendenta iesaistei studiju vai zinātniski pētnieciskajā darbā augstākās izglītības institūcijā vai tās partnerorganizācijā, kur tiek izstrādāts promocijas darbs vai tā daļa. Doktorantam paredzētais atalgojums iekļauj visus nodokļus, tai skaitā darba devēja valsts sociālās apdrošināšanas iemaksas, kā arī sociālās garantijas. </w:t>
      </w:r>
      <w:r w:rsidR="00000000" w:rsidRPr="00000000" w:rsidDel="00000000">
        <w:rPr>
          <w:b w:val="1"/>
          <w:rtl w:val="0"/>
        </w:rPr>
        <w:t xml:space="preserve">Otru daļu</w:t>
      </w:r>
      <w:r w:rsidR="00000000" w:rsidRPr="00000000" w:rsidDel="00000000">
        <w:rPr>
          <w:rtl w:val="0"/>
        </w:rPr>
        <w:t xml:space="preserve"> doktorantūras granta veido finansējums pētniecības veikšanai, kas ietver pētniecībai nepieciešamo materiālu iegādes, tehnoloģiju tiesību aizsardzības un ārpakalpojumu izmaksas, mācību izmaksas un tīklošanas pasākumu izmaksas, tai skaitā komandējumus, konferenču dalības maksas un iesaistes izmaksas informatīvajos pasākumos. Kopējais finansējums pētniecības izmaksu segšanai plānots atbilstoši vienas vienības izmaksu metodikai, kas tiks saskaņota ar Vadošo iestādi[4].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doktorantūras granti veido tikai daļu no doktoranta nodarbinātības pētniecībā un attīstībā, noteikumu projekts paredz, ka finansējuma saņēmējiem vai to sadarbības partneriem ir jānodrošina  doktorantiem </w:t>
      </w:r>
      <w:r w:rsidR="00000000" w:rsidRPr="00000000" w:rsidDel="00000000">
        <w:rPr>
          <w:b w:val="1"/>
          <w:rtl w:val="0"/>
        </w:rPr>
        <w:t xml:space="preserve">papildu darba slodzi vismaz 25 procentus </w:t>
      </w:r>
      <w:r w:rsidR="00000000" w:rsidRPr="00000000" w:rsidDel="00000000">
        <w:rPr>
          <w:rtl w:val="0"/>
        </w:rPr>
        <w:t xml:space="preserve">no pilnas darba slodzes.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iesniedzēji organizē </w:t>
      </w:r>
      <w:r w:rsidR="00000000" w:rsidRPr="00000000" w:rsidDel="00000000">
        <w:rPr>
          <w:b w:val="1"/>
          <w:rtl w:val="0"/>
        </w:rPr>
        <w:t xml:space="preserve">atklātu konkursu doktorantiem</w:t>
      </w:r>
      <w:r w:rsidR="00000000" w:rsidRPr="00000000" w:rsidDel="00000000">
        <w:rPr>
          <w:rtl w:val="0"/>
        </w:rPr>
        <w:t xml:space="preserve"> finansējuma saņemšanai, paredzot atlases komisijā pārstāvniecību no visām iesaistītām pusēm, tai skaitā, studentus pārstāvošo institūciju, konkrētās doktora studiju programmas īstenošanā iesaistīto sadarbības partneru, zinātnisko institūciju un citu augstākās izglītības iestāšu pārstāvniecību. Projekta iesniegumam ir jābūt pievienotam līguma projektam ar doktorantūras granta saņēmēju, kurā atrunāti vismaz šādi jautājumi: līguma priekšmets, pušu tiesības un pienākumi, paredzēta doktoranta iesaiste zinātnes komunikācijas pasākumos, noteikts plānoto zinātnisko publikāciju skaits un atrunāts doktora disertācijas izstrādes progresa uzraudzības mehānisms, līguma laušanas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w:t>
      </w:r>
      <w:r w:rsidR="00000000" w:rsidRPr="00000000" w:rsidDel="00000000">
        <w:rPr>
          <w:b w:val="1"/>
          <w:rtl w:val="0"/>
        </w:rPr>
        <w:t xml:space="preserve">sadarbības partneris</w:t>
      </w:r>
      <w:r w:rsidR="00000000" w:rsidRPr="00000000" w:rsidDel="00000000">
        <w:rPr>
          <w:rtl w:val="0"/>
        </w:rPr>
        <w:t xml:space="preserve"> projektā īsteno doktorantu iesaisti studiju vai zinātniski pētnieciskajā darbā vismaz 12 mēnešus, projekta ietvaros nepārsniedzot 50 procentus no pilnas darba slodzes un nodrošina doktorantiem atlīdzību par studiju vai zinātniski pētnieciskā darba veikšanu un  pētniecības izmaksas, atbilstoši projekta iesniedzēja izstrādātajai sadarbības kārtībai ar projekta sadarbības partneriem un saskaņā ar projekta iesniedzēja noslēgto sadarbības līgumu ar projekta sadarbības partneri. Projekta iesniedzējs un projekta sadarbības partneris sadarbības līgumā ar projekta sadarbības partneri var vienoties par atsevišķu administratīvo izmaksu segšanu no projekta iesniedzēja puses, tai skaitā paredzot iespēju sadarbības partnera personālu iesaistīt projektā kā projekta īstenošanas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1.1.1.8. pasākuma ietvaros atbalsts plānots doktorantu iesaistei studiju vai zinātniski pētnieciskajā darbā, programmas </w:t>
      </w:r>
      <w:r w:rsidR="00000000" w:rsidRPr="00000000" w:rsidDel="00000000">
        <w:rPr>
          <w:b w:val="1"/>
          <w:rtl w:val="0"/>
        </w:rPr>
        <w:t xml:space="preserve">rezultāta rādītājs – izveidotās pētniecības darbvietas</w:t>
      </w:r>
      <w:r w:rsidR="00000000" w:rsidRPr="00000000" w:rsidDel="00000000">
        <w:rPr>
          <w:rtl w:val="0"/>
        </w:rPr>
        <w:t xml:space="preserve"> ir jāskata kontekstā ar īstenotajām reformām augstākās izglītības un zinātnes jomā, tai skaitā ar jaunā akadēmiskās karjeras modeļa ieviešanu[5]. Jaunā akadēmiskās karjeras ietvara mērķis ir veicināt augstākās izglītības un zinātnes jomas sadarbību, tostarp atvieglot akadēmiskā personāla mobilitāti starp abām jomām, uzlabojot šo jomu darbības rezultātus. Jauno ietvaru plānots ieviest kā augstskolās, tā arī zinātniskajos institūtos, un tas attiecas gan uz akadēmisko personālu pašreizējā normatīvā regulējuma izpratnē, gan arī uz darbiniekiem, kas iesaistīti vai līdzdarbojas studiju un pētniecības darbā (akadēmiskajā darbā). Jaunais akadēmiskās karjeras modelis paredz jaunus akadēmiskā personāla darba slodzes veidošanas principus, tai skaitā studiju un pētniecības darba vienotību un līdzsvarošanu augstskolās. Tas paredz, ka </w:t>
      </w:r>
      <w:r w:rsidR="00000000" w:rsidRPr="00000000" w:rsidDel="00000000">
        <w:rPr>
          <w:b w:val="1"/>
          <w:rtl w:val="0"/>
        </w:rPr>
        <w:t xml:space="preserve">akadēmiskā personāla slodzē tiek iekļauti visi tie pienākumi, ko akadēmiskais personāls veic (gan studiju, gan pētniecības darbs</w:t>
      </w:r>
      <w:r w:rsidR="00000000" w:rsidRPr="00000000" w:rsidDel="00000000">
        <w:rPr>
          <w:rtl w:val="0"/>
        </w:rPr>
        <w:t xml:space="preserve">, gan citu pienākumu veikšana). Tā rezultātā personālam nebūs jāslēdz atsevišķi darba līgumi par akadēmisko darbu un par pētniecisko darbu, bet visi pienākumi būs ietverti vienā amata aprakstā[6]. Līdz ar to projektā atbalstītajam doktorantam var izveidot gan pētnieka, zinātniskā asistenta (jaunākā pētnieka), gan lektora vai asistenta amata vietu, lai tas būtu attiecināms uz rezultāta rādītāju. Vienlaikus jāņem vērā, ka šādā gadījumā rezultāta rādītājā varēs ieskaitīt tikai  pētnieciskā darba slodzi. Uz rezultāta rādītāju ir attiecināma arī atbalstītajam doktorantam izveidotā zinātnes tehniskā personāla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w:t>
      </w:r>
      <w:r w:rsidR="00000000" w:rsidRPr="00000000" w:rsidDel="00000000">
        <w:rPr>
          <w:b w:val="1"/>
          <w:rtl w:val="0"/>
        </w:rPr>
        <w:t xml:space="preserve">tiešajās attiecināmajās izmaksās</w:t>
      </w:r>
      <w:r w:rsidR="00000000" w:rsidRPr="00000000" w:rsidDel="00000000">
        <w:rPr>
          <w:rtl w:val="0"/>
        </w:rPr>
        <w:t xml:space="preserve"> ir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vadības un projekta īstenošanas personāla izmaksas, nodrošinot, ka projekta vadības un īstenošanas personāls ir nodarbināts pilnu darba laiku vai nepilnu darba laiku, vai daļlaiku ne mazāk kā 30 procentu apmērā no normālā darba laika, attiecīgi veicot projekta vadības un īstenošanas personāla darba laika uzskaiti par veiktajām funkcijām un nostrādāto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jaunu darba vietu aprīkojuma iegādes vai nomas izmaksas projekta vadības un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iekšzemes komandējumu un darba braucienu izmaksas projekta vadības un īstenošanas personālam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transporta pakalpojumu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informācijas un publicitātes pasākumu izmaksas atbilstoši Eiropas Parlamenta un Padomes Regulas Nr. 2021/1060 47. un 50. pantā noteiktajam un normatīvajiem aktiem par kārtību, kādā Eiropas Savienības fondu ieviešanā 2021.–2027. gada plānošanas periodā nodrošināmas komunikācijas un vizuālās identitātes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pakalpojumu izmaksas projekta vadības un īstenošanas nodrošināšanai, kā arī informācijas un publicitātes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atlīdzība doktorantam par studiju vai zinātniski pētnieciskā darba veikšanu atbilstoši vadošās iestādes saskaņotai vienas vienības izmaksu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pētniecības izmaksas doktorantam pētniecības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atbilstoši vadošās iestādes saskaņotai vienas vienības izmaksu metodikai.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līdzekļus fokusētu uz atbalsta sniegšanu doktorantiem, noteikumu projekts paredz, ka doktorantu iesaistei studiju vai zinātniski pētnieciskajā darbā jāparedz </w:t>
      </w:r>
      <w:r w:rsidR="00000000" w:rsidRPr="00000000" w:rsidDel="00000000">
        <w:rPr>
          <w:b w:val="1"/>
          <w:rtl w:val="0"/>
        </w:rPr>
        <w:t xml:space="preserve">vismaz 90 procentus</w:t>
      </w:r>
      <w:r w:rsidR="00000000" w:rsidRPr="00000000" w:rsidDel="00000000">
        <w:rPr>
          <w:rtl w:val="0"/>
        </w:rPr>
        <w:t xml:space="preserve"> no projekta īstenošanai pieejamā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paredz, ka projekta </w:t>
      </w:r>
      <w:r w:rsidR="00000000" w:rsidRPr="00000000" w:rsidDel="00000000">
        <w:rPr>
          <w:b w:val="1"/>
          <w:rtl w:val="0"/>
        </w:rPr>
        <w:t xml:space="preserve">netiešās attiecināmās izmaksas</w:t>
      </w:r>
      <w:r w:rsidR="00000000" w:rsidRPr="00000000" w:rsidDel="00000000">
        <w:rPr>
          <w:rtl w:val="0"/>
        </w:rPr>
        <w:t xml:space="preserve"> plāno kā vienu izmaksu pozīciju, piemērojot netiešo izmaksu vienoto likmi </w:t>
      </w:r>
      <w:r w:rsidR="00000000" w:rsidRPr="00000000" w:rsidDel="00000000">
        <w:rPr>
          <w:b w:val="1"/>
          <w:rtl w:val="0"/>
        </w:rPr>
        <w:t xml:space="preserve">15 procentu</w:t>
      </w:r>
      <w:r w:rsidR="00000000" w:rsidRPr="00000000" w:rsidDel="00000000">
        <w:rPr>
          <w:rtl w:val="0"/>
        </w:rPr>
        <w:t xml:space="preserve"> apmērā no projekta vadības un īstenošanas personāla izmaksām, kuras radušās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1.1.1.8. pasākuma ietvaros finansējuma saņēmējam izmaksas ir attiecināmas no noteikumu projekta spēkā stāšanās dienas, lai paredzētu iespēju ātrāk uzsākt projekta darbības.  Sadarbības partnerim izmaksas ir attiecināmas pēc sadarbības līguma noslēgšanas, bet ne ātrāk kā no dienas, kad noslēgta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finansējuma saņēmēji ir valsts budžeta daļēji finansētas atvasinātas publiska personas, kas vienlaikus īsteno vairākus projektus, finansējuma saņēmēja rīcībā ne vienmēr ir brīvi naudas līdzekļi projekta darbību īstenošanai, tāpēc ir jābūt iespējai saņemt avansu, lai nodrošinātu finanšu plūsmu projektā paredzēto darbību īstenošanai. Noteikumu projekts nosaka avansa piešķiršanas nosacījumus un avansa apmēru. Viens </w:t>
      </w:r>
      <w:r w:rsidR="00000000" w:rsidRPr="00000000" w:rsidDel="00000000">
        <w:rPr>
          <w:b w:val="1"/>
          <w:rtl w:val="0"/>
        </w:rPr>
        <w:t xml:space="preserve">avansa maksājums nepārsniedz 30 procentus </w:t>
      </w:r>
      <w:r w:rsidR="00000000" w:rsidRPr="00000000" w:rsidDel="00000000">
        <w:rPr>
          <w:rtl w:val="0"/>
        </w:rPr>
        <w:t xml:space="preserve">no projektam piešķirtā kopējā finansējuma. Vienlaikus avansa maksājuma un starpposmu maksājumu summa var būt </w:t>
      </w:r>
      <w:r w:rsidR="00000000" w:rsidRPr="00000000" w:rsidDel="00000000">
        <w:rPr>
          <w:b w:val="1"/>
          <w:rtl w:val="0"/>
        </w:rPr>
        <w:t xml:space="preserve">100 procenti</w:t>
      </w:r>
      <w:r w:rsidR="00000000" w:rsidRPr="00000000" w:rsidDel="00000000">
        <w:rPr>
          <w:rtl w:val="0"/>
        </w:rPr>
        <w:t xml:space="preserve"> no projektam piešķirtā kopējā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izvērtēt projekta ietekmi uz pētniecības attīstību raksturojošiem rādītājiem, finansējuma saņēmējam projekta īstenošanas laikā </w:t>
      </w:r>
      <w:r w:rsidR="00000000" w:rsidRPr="00000000" w:rsidDel="00000000">
        <w:rPr>
          <w:b w:val="1"/>
          <w:rtl w:val="0"/>
        </w:rPr>
        <w:t xml:space="preserve">ir pienākums uzkrāt informāciju</w:t>
      </w:r>
      <w:r w:rsidR="00000000" w:rsidRPr="00000000" w:rsidDel="00000000">
        <w:rPr>
          <w:rtl w:val="0"/>
        </w:rPr>
        <w:t xml:space="preserve"> par zinātniskajiem rakstiem, kuru izstrādē ar projekta atbalstu doktorants ir piedalījies un kas publicēti </w:t>
      </w:r>
      <w:r w:rsidR="00000000" w:rsidRPr="00000000" w:rsidDel="00000000">
        <w:rPr>
          <w:i w:val="1"/>
          <w:rtl w:val="0"/>
        </w:rPr>
        <w:t xml:space="preserve">Web of Science</w:t>
      </w:r>
      <w:r w:rsidR="00000000" w:rsidRPr="00000000" w:rsidDel="00000000">
        <w:rPr>
          <w:rtl w:val="0"/>
        </w:rPr>
        <w:t xml:space="preserve"> un </w:t>
      </w:r>
      <w:r w:rsidR="00000000" w:rsidRPr="00000000" w:rsidDel="00000000">
        <w:rPr>
          <w:i w:val="1"/>
          <w:rtl w:val="0"/>
        </w:rPr>
        <w:t xml:space="preserve">SCOPUS</w:t>
      </w:r>
      <w:r w:rsidR="00000000" w:rsidRPr="00000000" w:rsidDel="00000000">
        <w:rPr>
          <w:rtl w:val="0"/>
        </w:rPr>
        <w:t xml:space="preserve"> datubāzē iekļautos žurnālos vai konferenču rakstu krājumos, projekta laikā atbalstīto doktorantu aizstāvētajiem promocijas darbiem, to sadalījumu pa Viedās specializācijas jomām, kā arī atbalstu saņēmušajiem doktorantiem. Finansējuma saņēmējiem ir pienākums minēto informāciju iesniegt Izglītības un zinātnes ministrijai pēc tās pieprasījuma. Vienlaikus finansējuma saņēmējam ir pienākums uzkrāt informāciju arī par RIS3 rādītājiem, kas attiecas uz zinātnisko personālu un zinātnes tehnisko personālu, kā arī par horizontālā principa “Vienlīdzība, iekļaušana, nediskriminācija un pamattiesību ievērošana”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pasākuma ietvaros īsteno projektu, kas </w:t>
      </w:r>
      <w:r w:rsidR="00000000" w:rsidRPr="00000000" w:rsidDel="00000000">
        <w:rPr>
          <w:b w:val="1"/>
          <w:rtl w:val="0"/>
        </w:rPr>
        <w:t xml:space="preserve">nav saistīts ar saimnieciskās darbības veikšanu</w:t>
      </w:r>
      <w:r w:rsidR="00000000" w:rsidRPr="00000000" w:rsidDel="00000000">
        <w:rPr>
          <w:rtl w:val="0"/>
        </w:rPr>
        <w:t xml:space="preserve"> vai nav kvalificējams kā komercdarbības atbalsts. Saimnieciska rakstura nav šādām augstākās izglītības institūcijas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pasākumi, lai panāktu personāla skaita un kvalifikācijas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neatkarīga pētniecība un izstrāde, lai gūtu vairāk zināšanu un labāku izpratni, un šo pētniecības rezultātu izplatīšana bez ekskluzivitātes un diskriminēšanas, tai skaitā izmantojot mācīšanu, brīvas piekļuves datubāzes, atklātas publikācijas vai atklātā pirmkoda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zināšanu un tehnoloģiju pārneses darbības,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zināšanu un tehnoloģiju pārneses darbības veic augstākās izglītības institūcija, augstākās izglītības institūcijas nodaļa vai augstākās izglītības institūcijas meitas sabiedrība (tāda komercsabiedrība, kurā mātes sabiedrības līdzdalības daļa pārsniedz 50 procentu vai kurā mātes sabiedrībai ir balsu vairākums), atklātā konkursā slēdzot līgumus par noteiktiem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visa peļņa no šādas darbības tiek atkal ieguldīta augstākās izglītības institūcijas pamatdarbībā, kas nav saistīta ar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ietvaros</w:t>
      </w:r>
      <w:r w:rsidR="00000000" w:rsidRPr="00000000" w:rsidDel="00000000">
        <w:rPr>
          <w:b w:val="1"/>
          <w:rtl w:val="0"/>
        </w:rPr>
        <w:t xml:space="preserve"> komercdarbības atbalsta sniegšana nav paredzēta</w:t>
      </w:r>
      <w:r w:rsidR="00000000" w:rsidRPr="00000000" w:rsidDel="00000000">
        <w:rPr>
          <w:rtl w:val="0"/>
        </w:rPr>
        <w:t xml:space="preserve">. Analizējot statistikas datus par studējošo skaitu augstskolās, secināts, ka tajās mobilo (ārvalstu) studējošo skaits pēdējos trīs pārskata gados ir tikai 13% (gan 2020. gadā – 13 %, gan 2021. gadā – 13 %, gan arī 2022. gadā – 13 %)[7], kas nepārsniedz 15 % robežu un tādējādi uzskatāms, ka atbalstam ir vienīgi vietēja mēroga ietekme saskaņā ar Eiropas Komisijas dokumenta "Komisijas paziņojums par Līguma par Eiropas Savienības darbību 107. panta 1. punktā minēto valsts atbalsta jēdzienu"  196. un 197.punktu.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augstākās izglītības sistēmas vietējo mērogu pamato arī Latvijas augstākās izglītības institūciju vieta pasaules augstskolu reitingos. Šobrīd trīs ietekmīgākie universitāšu reitingi ir "</w:t>
      </w:r>
      <w:r w:rsidR="00000000" w:rsidRPr="00000000" w:rsidDel="00000000">
        <w:rPr>
          <w:i w:val="1"/>
          <w:rtl w:val="0"/>
        </w:rPr>
        <w:t xml:space="preserve">QS World University Rankings</w:t>
      </w:r>
      <w:r w:rsidR="00000000" w:rsidRPr="00000000" w:rsidDel="00000000">
        <w:rPr>
          <w:rtl w:val="0"/>
        </w:rPr>
        <w:t xml:space="preserve">", </w:t>
      </w:r>
      <w:r w:rsidR="00000000" w:rsidRPr="00000000" w:rsidDel="00000000">
        <w:rPr>
          <w:i w:val="1"/>
          <w:rtl w:val="0"/>
        </w:rPr>
        <w:t xml:space="preserve">"Times Higher Education World University Rankings"</w:t>
      </w:r>
      <w:r w:rsidR="00000000" w:rsidRPr="00000000" w:rsidDel="00000000">
        <w:rPr>
          <w:rtl w:val="0"/>
        </w:rPr>
        <w:t xml:space="preserve">, kā arī </w:t>
      </w:r>
      <w:r w:rsidR="00000000" w:rsidRPr="00000000" w:rsidDel="00000000">
        <w:rPr>
          <w:i w:val="1"/>
          <w:rtl w:val="0"/>
        </w:rPr>
        <w:t xml:space="preserve">Šanhajas ARWU (The Academic Ranking of World Universities</w:t>
      </w:r>
      <w:r w:rsidR="00000000" w:rsidRPr="00000000" w:rsidDel="00000000">
        <w:rPr>
          <w:rtl w:val="0"/>
        </w:rPr>
        <w:t xml:space="preserve">)  reitings. </w:t>
      </w:r>
      <w:r w:rsidR="00000000" w:rsidRPr="00000000" w:rsidDel="00000000">
        <w:rPr>
          <w:i w:val="1"/>
          <w:rtl w:val="0"/>
        </w:rPr>
        <w:t xml:space="preserve">"QS World University Rankings"</w:t>
      </w:r>
      <w:r w:rsidR="00000000" w:rsidRPr="00000000" w:rsidDel="00000000">
        <w:rPr>
          <w:rtl w:val="0"/>
        </w:rPr>
        <w:t xml:space="preserve"> tiek veidots kopš 2004.gada, vadoties pēc vairākiem indikatoriem: pasaules mēroga reputācijas, augstskolu mācībspēku un darba devēju aptauju rezultātiem, citējamības, pasniedzēju un studentu skaita attiecības, kā arī ārvalstu studentu un mācībspēku īpatsvara. "</w:t>
      </w:r>
      <w:r w:rsidR="00000000" w:rsidRPr="00000000" w:rsidDel="00000000">
        <w:rPr>
          <w:i w:val="1"/>
          <w:rtl w:val="0"/>
        </w:rPr>
        <w:t xml:space="preserve">QS World University Rankings" </w:t>
      </w:r>
      <w:r w:rsidR="00000000" w:rsidRPr="00000000" w:rsidDel="00000000">
        <w:rPr>
          <w:rtl w:val="0"/>
        </w:rPr>
        <w:t xml:space="preserve">2023. gada reitingā ir iekļuvušas trīs mūsu valsts universitātes - Rīgas Tehniskā universitāte, kas ierindojas 751 – 800 vietā, Rīgas Stradiņa universitāte, kas ierindojas 801 – 1000 vietā un Latvijas Universitāte, kas ierindojas 1001 – 1200 vietā[8]. Savukārt "</w:t>
      </w:r>
      <w:r w:rsidR="00000000" w:rsidRPr="00000000" w:rsidDel="00000000">
        <w:rPr>
          <w:i w:val="1"/>
          <w:rtl w:val="0"/>
        </w:rPr>
        <w:t xml:space="preserve">Times Higher Education</w:t>
      </w:r>
      <w:r w:rsidR="00000000" w:rsidRPr="00000000" w:rsidDel="00000000">
        <w:rPr>
          <w:rtl w:val="0"/>
        </w:rPr>
        <w:t xml:space="preserve">" 2023. gada reitingā Rīgas Stradiņa Universitāte ierindojas 601 – 800 vietā, Latvijas Universitāte ierindojas 801 – 1000 vietā, Rīgas Tehniskā universitāte ierindojas 1201 – 1500 vietā, bet Latvijas Biozinātņu un tehnoloģiju universitāte ierindojas 1201 – 1501 vietā[9]. Savukārt </w:t>
      </w:r>
      <w:r w:rsidR="00000000" w:rsidRPr="00000000" w:rsidDel="00000000">
        <w:rPr>
          <w:i w:val="1"/>
          <w:rtl w:val="0"/>
        </w:rPr>
        <w:t xml:space="preserve">Šanhajas ARWU</w:t>
      </w:r>
      <w:r w:rsidR="00000000" w:rsidRPr="00000000" w:rsidDel="00000000">
        <w:rPr>
          <w:rtl w:val="0"/>
        </w:rPr>
        <w:t xml:space="preserve"> reitingā nav atrodama neviena no Latvijas augstskolām. Šāds augstskolu salīdzinošais vērtējums liecina par finansējuma saņēmēju augstskolu vietēja mēroga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 secināt, ka 1.1.1.8. pasākuma ietvaros sniegtajam atbalstam  nav ietekmes uz  konkurenci un tirdzniecību Eiropas Savienības iekšējā tirgū, kā rezultātā neizpildās visas Komercdarbības atbalsta kontroles likuma 5. pantā minētās valsts atbalsta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projekta īstenošanas laikā un piecus gadus pēc noslēguma maksājuma veikšanas nodrošina atsevišķu ar projekta īstenošanu saistīto darījumu ieņēmumu un izdevumu grāmatvedības uzskaiti, kā arī darbību un ar to īstenošanu saistīto finanšu plūsmu nodalīšanu atbilstoši normatīvajiem aktiem par gada pārskata sagatavošanas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arī nosacījumus attiecībā uz intelektuālo īpašumu, kas rodas projekta īstenošanas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projektā </w:t>
      </w:r>
      <w:r w:rsidR="00000000" w:rsidRPr="00000000" w:rsidDel="00000000">
        <w:rPr>
          <w:b w:val="1"/>
          <w:rtl w:val="0"/>
        </w:rPr>
        <w:t xml:space="preserve">sasniegto rezultātu ilgtspēju</w:t>
      </w:r>
      <w:r w:rsidR="00000000" w:rsidRPr="00000000" w:rsidDel="00000000">
        <w:rPr>
          <w:rtl w:val="0"/>
        </w:rPr>
        <w:t xml:space="preserve">, noteikumu projekts paredz, ka finansējuma saņēmējs nodrošina izveidoto </w:t>
      </w:r>
      <w:r w:rsidR="00000000" w:rsidRPr="00000000" w:rsidDel="00000000">
        <w:rPr>
          <w:b w:val="1"/>
          <w:rtl w:val="0"/>
        </w:rPr>
        <w:t xml:space="preserve">darbvietu saglabāšanu </w:t>
      </w:r>
      <w:r w:rsidR="00000000" w:rsidRPr="00000000" w:rsidDel="00000000">
        <w:rPr>
          <w:b w:val="1"/>
          <w:rtl w:val="0"/>
        </w:rPr>
        <w:t xml:space="preserve">vismaz piecus gadus</w:t>
      </w:r>
      <w:r w:rsidR="00000000" w:rsidRPr="00000000" w:rsidDel="00000000">
        <w:rPr>
          <w:rtl w:val="0"/>
        </w:rPr>
        <w:t xml:space="preserve"> pēc noslēguma maksājuma veikšanas. Projektā izveidotās darbvietas izmaksas pēc projekta pabeigšanas tiks segtas no finansējuma saņēmēju pašu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ieviešanā tiks nodrošināta  </w:t>
      </w:r>
      <w:r w:rsidR="00000000" w:rsidRPr="00000000" w:rsidDel="00000000">
        <w:rPr>
          <w:b w:val="1"/>
          <w:rtl w:val="0"/>
        </w:rPr>
        <w:t xml:space="preserve">sinerģija un papildinātība, kā arī nepārklāšanās </w:t>
      </w:r>
      <w:r w:rsidR="00000000" w:rsidRPr="00000000" w:rsidDel="00000000">
        <w:rPr>
          <w:rtl w:val="0"/>
        </w:rPr>
        <w:t xml:space="preserve">ar Eiropas Savienības fondu 2014.–2020. gada plānošanas perioda 8.2.2. SAM trešo kārtu, jo to īstenošana nepārklāsies laika ietvarā, kā arī demarkācija tiks nodrošināta arī saturiskā ziņā, tā kā 8.2.2. SAM trešās kārtas mērķis bija doktorantu iesaiste akadēmiskajā darbā, tādējādi stiprinot un atjaunojot akadēmisko personālu, bet 1.1.1.8. pasākumā atbalsts doktorantiem ir mērķēts uz zinātniskā personāla kapacitātes stiprināšanu un jaunu pētnieku amata vietu izveidošanu. Atbalsts doktorantiem 8.2.2. SAM ietvaros pieejams bijis jau no 2018. gada, līdz ar to lielākā daļai doktorantu, kas saņēmuši atbalstu šī SAM ietvaros, ir pabeiguši savas studijas un ieguvuši doktora grādu. Vienlaikus atsevišķos gadījumos ir pieļaujams, ka uz atbalstu 1.1.1.8. pasākuma ietvaros pretendē doktorants, kas saņēmis atbalstu 8.2.2. SAM trešās kārtas projektā (piemēram, doktorantūras 1. kursa students, kurš atbalstu saņēmis 12 mēnešus, vienlaikus ir izpildījis visas līgumā par doktorantūras granta saņemšanu iekļautās saistības, un 1.1.1.8. pasākuma projekta uzsākšanas laikā viņš ir 3. kursa students vai doktora grāda pretendents). Finansējuma saņēmējiem ir jānodrošina dubultā finansējuma riska novēršanu, nosakot skaidrus nosacījumus atbalsta pretendentiem, lai 1.1.1.8. pasākumā netiktu finansētas vienas un tās pašas darbības vai iepriekšējā ES fondu plānošanas perioda projektā neizpildītās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atbalsts doktorantiem ir paredzēts arī Latvijas Atveseļošanas un noturības mehānisma plāna (turpmāk – Atveseļošanas fonds)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(turpmāk – 5.2.1.1.i otrā kārta) ietvaros, noteikumu projekts paredz, ka finansējuma saņēmējs novērš dubultā finansējuma risku un nodrošina demarkāciju ar citiem līdzīgiem vai saistītiem projektiem, kā arī valsts budžeta finansējumu doktorantu atalgojumam. Tā kā 5.2.1.1.i otrā kārta ir vērsta uz augstākās izglītības institūciju  stratēģiskās specializācijas jomu attīstīšana, kā arī doktorantu atbalstu varēs saņemt arī tikai akadēmiskā darba veikšana, savukārt 1.1.1.8. pasākums ir vērsts uz Latvijas Viedās specializācijas stratēģijas prioritāro jomu attīstību un pētnieciskā darba kapacitātes stiprināšanu (slodzē obligāti iekļaujama pētnieciskā darba komponente), tiks nodrošināta to saturiskā nepārklāšanās. Vienlaikus 5.2.1.1.i. otrās kārtas projektus īsteno līdz 30.06.2026., līdz ar to ir paredzēts īsāks doktorantu atbalsta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doktorantam ir iespējas secīgi saņemt atbalstu 1.1.1.8. pasākumā pēc dalības 8.2.2. SAM trešās kārtas projektā vai 5.2.1.1.i. otrās kārtas projektā (nav iespējas saņemt to vienlaicīgi), ja līgumā ar doktorantu iekļautie uzdevumi atšķiras (atbalsts netiek sniegts par vieniem un tiem pašiem darbiem), kā arī ir izpildītas iepriekšējo projektu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w:t>
      </w:r>
      <w:r w:rsidR="00000000" w:rsidRPr="00000000" w:rsidDel="00000000">
        <w:rPr>
          <w:b w:val="1"/>
          <w:rtl w:val="0"/>
        </w:rPr>
        <w:t xml:space="preserve">atbildīgs par dubultā finansējuma riska novēršanu</w:t>
      </w:r>
      <w:r w:rsidR="00000000" w:rsidRPr="00000000" w:rsidDel="00000000">
        <w:rPr>
          <w:rtl w:val="0"/>
        </w:rPr>
        <w:t xml:space="preserve">, izstrādājot skaidrus nosacījumus grantu pretendentu atlases nolikumos. Jau projektu iesniegumu vērtēšanas procesā tiks izvērtēti projekta iesniedzēja nosacījumi doktorantūras grantu pretendentu atlases nolikumos, t.sk. saistībā ar ES fondu un Atveseļošanas fonda projektu demarkāciju un dubultfinansēšanas risku novēršanu, rezultātu ilgtspēju un ar to saistītajām saistībām grantu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Doktorantūras granta īstenotājam ir tiesības pagarināt līgumu par doktorantūras granta īstenošanu, ja objektīvu iemeslu dēļ doktorantam nav iespējas pabeigt doktorantūras grantu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pētījuma  pieteikuma pieteicējs neizmanto  Darba likuma 101. panta pirmās daļas 11. punktā noteiktās tiesības darba līguma ar doktorantu uzteikumam;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doktorants atrodas grūtniecības vai dzemdību atvaļinajumā;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doktorants atrodas bērna kopšanas atvaļinājumā.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doktoranta ir saņemts iesniegums ar lūgumu pagarināt doktorantūras granta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lūgums pagarināt doktorantūras granta īstenošanas termiņu netiek izteikts atkārtoti doktorantūras granta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Doktorantūras granta īstenošanas termiņu var pagarināt saskaņā ar vienošanos par doktorantūras granta īstenošanu līdz 1.1.1.8. pasākuma īstenošanas noteikumos noteiktajam maksimālajam projekta īstenošanas termiņam, ja tas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1.1.1.8. pasākuma īstenošanas noteikumos noteiktajam maksimālajam projekta īstenošanas termiņam nav iespējams īstenot doktorantūras grantu, tad puses var izbeigt līgumu par doktorantūras granta īstenošanu un doktorantūras granta iesniedzējam ir tiesības saņemt tikai to finansējuma daļu, kas sedz attiecināmās izmaksas par jau veiktajām darbībām proporcionāli sasniegtajiem rezultātiem, vai arī doktorantūras granta iesniedzējam pašam jānodrošina finansējums doktorantūras granta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investīcijām būs </w:t>
      </w:r>
      <w:r w:rsidR="00000000" w:rsidRPr="00000000" w:rsidDel="00000000">
        <w:rPr>
          <w:b w:val="1"/>
          <w:rtl w:val="0"/>
        </w:rPr>
        <w:t xml:space="preserve">netieša ietekme</w:t>
      </w:r>
      <w:r w:rsidR="00000000" w:rsidRPr="00000000" w:rsidDel="00000000">
        <w:rPr>
          <w:rtl w:val="0"/>
        </w:rPr>
        <w:t xml:space="preserve"> uz horizontālo principu "Vienlīdzība, iekļaušana, nediskriminācija un pamattiesību ievērošana". Savukārt 1.1.1.8. pasākumam nav ietekmes uz  horizontālajiem principiem "Klimatdrošināšana", "Energoefektivitāte pirmajā vietā" un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 gadam, 1.1.1.8. pasākuma ERAF investīcijām piemēroti sekojoši </w:t>
      </w:r>
      <w:r w:rsidR="00000000" w:rsidRPr="00000000" w:rsidDel="00000000">
        <w:rPr>
          <w:b w:val="1"/>
          <w:rtl w:val="0"/>
        </w:rPr>
        <w:t xml:space="preserve">intervences kodi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 intervences kods "Lielo uzņēmumu pētniecības un inovācijas darbības, tostarp tīklošana" (ERAF finansējums 8 134 500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 intervences kods "Publisko pētniecības centru, augstākās izglītības un kompetences centru pētniecības un inovācijas darbības, tostarp tīklošana (rūpnieciskā pētniecība, eksperimentālā izstrāde, priekšizpēte (ERAF finansējums 8 134 500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Rādītājs tiek mērīts kā vidējais gada pilna laika ekvivalents (PLE), kas aprēķināts saskaņā ar metodoloģiju, kas sniegta OECD Frascati rokasgrāmatā 2015. Rādītājā netiek ieskaitītas vakantās pētniecības un izstrādes amata vietas, kā arī pētniecības un attīstības palīgpersonāls (t.i., amati, kas nav tieši iesaistīti pētniecības un attīstības darbībās). Pētniecības un izstrādes personāla ikgadējais pilnslodzes ekvivalents ir definēts kā attiecība starp darba stundām, kas faktiski pavadītas pētniecībai un attīstībai kalendārajā gadā, dalītas ar kopējo stundu skaitu, ko persona vai grupa parasti nostrādāja tajā pašā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2022. gada 13. decembra MK rīkojums Nr. 903 "Par Latvijas Sporta pedagoģijas akadēmijas reorganizāciju", kas paredz tās reorganizāciju ar 2026. gada 1. janvāri; 2023. gada 23. maija MK rīkojums Nr. 297 "Par Rēzeknes Tehnoloģu akadēmijas reorganizāciju", kas paredz tās reorganizāciju ar 2025. gada 1.aprīli; 2023. gada 23. maija MK rīkojums Nr. 308 "Par Banku augstskolas reorganizāciju", kas paredz tās reorganizāciju ar 2025. gada 31. augustu; MK rīkojuma projekts "Par Liepājas Universitātes reorganizāciju" (23-TA-558, TAP saskaņošanas procesā), kas paredz tās reorganizāciju ar 2024. gada 1. aprīli.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Vienkāršoto izmaksu metodiku plānots izstrādāt, pamatojoties uz Eiropas Savienības Pētniecības un inovācijas pamatprogrammas "Apvārsnis Eiropa" Darba programmas 2023.-2024.gadam (Eiropas Komisijas 2022. gada 6. decembra Lēmums C(2022)7550)” Marijas Sklodovskas-Kirī vārdā nosauktās programmas "Doktorantu tīkli" noteiktajai atlīdzības vienas vienības izmaksu standarta likmei (3400 </w:t>
      </w:r>
      <w:r w:rsidR="00000000" w:rsidRPr="00000000" w:rsidDel="00000000">
        <w:rPr>
          <w:i w:val="1"/>
          <w:rtl w:val="0"/>
        </w:rPr>
        <w:t xml:space="preserve">euro</w:t>
      </w:r>
      <w:r w:rsidR="00000000" w:rsidRPr="00000000" w:rsidDel="00000000">
        <w:rPr>
          <w:rtl w:val="0"/>
        </w:rPr>
        <w:t xml:space="preserve">/mēnesī x teritoriālais koeficients 76% x 0,5 slodze = 1292 </w:t>
      </w:r>
      <w:r w:rsidR="00000000" w:rsidRPr="00000000" w:rsidDel="00000000">
        <w:rPr>
          <w:i w:val="1"/>
          <w:rtl w:val="0"/>
        </w:rPr>
        <w:t xml:space="preserve">euro/</w:t>
      </w:r>
      <w:r w:rsidR="00000000" w:rsidRPr="00000000" w:rsidDel="00000000">
        <w:rPr>
          <w:rtl w:val="0"/>
        </w:rPr>
        <w:t xml:space="preserve">mēnesī).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Vienkāršoto izmaksu metodiku plānots izstrādāt, pamatojoties uz Eiropas Savienības Pētniecības un inovācijas pamatprogrammas "Apvārsnis Eiropa" Darba programmas 2023.-2024.gadam (Eiropas Komisijas 2022. gada 6. decembra Lēmums C(2022)7550) "Marijas Sklodovskas-Kirī vārdā nosauktās programmas "Pēcdoktorantūras stipendijas" noteiktajai pētniecības vienas vienības izmaksu standarta likmei (1000 </w:t>
      </w:r>
      <w:r w:rsidR="00000000" w:rsidRPr="00000000" w:rsidDel="00000000">
        <w:rPr>
          <w:i w:val="1"/>
          <w:rtl w:val="0"/>
        </w:rPr>
        <w:t xml:space="preserve">euro</w:t>
      </w:r>
      <w:r w:rsidR="00000000" w:rsidRPr="00000000" w:rsidDel="00000000">
        <w:rPr>
          <w:rtl w:val="0"/>
        </w:rPr>
        <w:t xml:space="preserve">/mēnesī x 0,5 slodze = 500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Konceptuālo ziņojumu "Par jauna akadēmiskās karjeras ietvara ieviešanu Latvijā" plānots iesniegt izskatīšanai Ministru kabinetā šī gada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jauno akadēmiskās karjeras modeli plānots pāriet uz Darba likumam atbilstošu regulējumu un attiecībā uz akadēmiskā personāla slodzes uzskaiti ieviest pilna laika ekvivalentu (PLE), kas savukārt ļaus akadēmiskā personāla slodzi salīdzināt ar citos sektoros nodarbināto 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https://data.stat.gov.lv/pxweb/lv/OSP_PUB/START__IZG__IG__IGA/IGA050/table/tableViewLayout1/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https://www.topuniversities.com/university-rankings/world-university-rankings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[9]https://www.timeshighereducation.com/world-university-rankings/2023/world-ranking#!/length/25/locations/LVA/sort_by/rank/sort_order/asc/cols/stats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 (doktoranti) un doktora grāda pretendenti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 atbalsts ir paredzēts doktorantiem, tai skaitā doktora grāda pretendentiem. Doktoranta grants (doktoranta atalgojums) garantēs doktorantam sociālo nodrošinājumu, kas atbilst labai starptautiskai praksei. Tādējādi iestāšanās doktorantūrā vairs nebūs saistīta ar sociālās maznodrošinātības risku. Doktorantam būs garantēti konkurētspējīgi ienākumi doktorantūras laikā, kas ļaus pabeigt studijas optimālā (trīs līdz četru gadu)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institūti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augstākās izglītības iestāžu, zinātnisko institūtu un saimnieciskās darbības veicēju darbību, jo palielināsies to pētnieciskā kapacitāte (palielināsies pētniecībā nodarbināto skaits).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īstenošanas rezultātā palielināsies Latvijas pētniecības cilvēkresursu kapacitāte, līdz ar to nodrošināti būtiski cilvēkresursi Latvijas tautsaimniecības transformācijai uz augstākas pievienotas vērtības produktiem un pakalpojumiem atbilstoši Latvijas Viedās specializācijas stratēģijai. Vienlaikus tiks veicināta akadēmiskā un zinātniskā personāla atjaunotne, nodrošinot uzņēmējdarbības sektoram nepieciešamo cilvēkresursu bāzi inovācijām.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uzņēmumi, ieviešot inovatīvus risinājumus, radītu jaunus augstākas pievienotās vērtības produktus un pakalpojumus, tiem ir nepieciešami cilvēkresursi ar atbilstošas kapacitātes pētniecības un inovāciju spējām, ko savukārt pozitīvi ietekmēs 1.1.1.8. pasākuma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doktorantūras modeļa aprobācija ES fondu 2014.-2020. plānošanas perioda 8.2.2. SAM ietvaros, kad sākot no 2020. gada doktorantiem bija iespēja saņemt finansiālu atbalstu studiju un pētnieciskā darba veikšanai, ir devusi pozitīvus rezultātus (2022. gadā, salīdzinot ar 2020. gadu, doktora studijās imatrikulēto skaits pieaudzis par 33 %, bet doktora grādu ieguvušo skaits pieaudzis par 35 %), līdz ar to ir nepieciešams nodrošināt tālāku atbalstu doktorantiem, tādējādi stiprinot tautsaimniecības izaugsmei un transformācijai nepieciešamo pētniecības un attīstības cilvēkkapitāla kapacitāti.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doktorantu un doktora grāda ieguvēju skaitu, tiks nodrošināti nepieciešamie cilvēkresursi Latvijas tautsaimniecības transformācijai uz augstākas pievienotās vērtības produktiem un pakalpojumiem atbilstoši Latvijas Viedās specializācijas stratēģijai. Nodrošinot Latvijā pētniecībā nodarbināto skaita pieaugumu, tiks sekmēta arī Latvijas dalība ES inovāciju procesos un programmās.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pieaugs Latvijā pētniecībā nodarbināto skaits, kas sekmēs arī Latvijas mazo un vidējo uzņēmumu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pieaugs Latvijā pētniecībā nodarbināto skaits un mainīsies nodarbinātības struktūra, kā rezultātā tiks veicināta darbaspēka resursu pārvietošanās no zemas produktivitātes uz augstas produktivitātes darbības jomām, kas, savukārt, nodrošinās ekonomikas strukturālo transformāciju.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685 148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2 055 445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2 055 445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685 148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2 055 445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2 055 445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806 057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2 418 171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2 418 171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806 057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2 418 171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2 418 171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-120 909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-362 726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-120 909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-362 726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-362 726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1.1.1.8. pasākuma ietvaros plānotais kopējais finansējums ir 19 140 000 euro (tai skaitā elastības finansējuma apjoms 3 018 862 euro), tai skaitā Eiropas Reģionālā attīstības fonda (turpmāk – ERAF) finansējums 16 269 000 euro (tai skaitā elastības finansējuma apjoms 2 566 033 euro) un valsts budžeta līdzfinansējums ne mazāk kā  2 871 000 euro (tai skaitā elastības finansējuma apjoms 452 829 euro). Maksimālais attiecināmais ERAF finansējuma apmērs nepārsniedz 85 % no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īstenošanai pieejamo kopējo finansējumu plāno ne vairāk kā 16 121 138 euro apmērā, tai skaitā ERAF finansējumu – 13 702 967 euro apmērā, valsts budžeta līdzfinansējumu – 2 418 171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pasākuma attiecināmām izmaksām. Budžeta izdevumi ir kopējie pasākuma ieviešanai nepieciešamie publiskā finansējuma (ERAF un valsts budžeta) līdzekļi 100 procentu apmērā no pasākuma attiecināmām izmaksām. Pasākumu plānots indikatīvi ieviest no 2024. gada III ceturkšņa līdz 2029. gada beigām.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1.1.1.8. pasākuma īstenošanai plānotie ieņēmumi sastāda 13 702 967 euro (ERAF finansējums).  Indikatīvais ieņēmumu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685 148 euro jeb aptuveni 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2 055 445 euro jeb aptuveni 15 %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- 2 055 445 euro jeb aptuveni 15 %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3 425 742 euro jeb aptuveni 25%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2 740 593 euro jeb aptuveni 20%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2 740 593 euro jeb aptuveni 20% no kopējiem 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1.1.1.8. pasākuma īstenošanai nepieciešamie izdevumi sastāda 16 121 138 euro, tai skaitā, valsts budžeta līdzfinansējums 2 418 171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izdevumu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806 057 euro jeb aptuveni 5 % no kopējiem izdevumiem, tai skaitā, valsts budžeta līdzfinansējums 120 909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2 418 171 euro jeb aptuveni 15 % no kopējiem izdevumiem, tai skaitā, valsts budžeta līdzfinansējums 362 726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- 2 418 171 euro jeb aptuveni 15 % no kopējiem izdevumiem, tai skaitā, valsts budžeta līdzfinansējums 362 726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4 030 285 euro jeb aptuveni 25 % no kopējiem izdevumiem, tai skaitā, valsts budžeta līdzfinansējums 604 543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3 224 228 euro jeb aptuveni 20 % no kopējiem izdevumiem, tai skaitā, valsts budžeta līdzfinansējums 483 634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3 224 228 euro jeb aptuveni 20 % no kopējiem izdevumiem, tai skaitā, valsts budžeta līdzfinansējums 483 634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32016R0679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Nr.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17.06.2014, Eiropas komisija, L 187/1, regula, Komisijas Regula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17.12.2013, Eiropas Parlaments un Padome, L 347/320, Eiropas Parlamenta un Padomes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 2016/679 par fizisku personu aizsardzību attiecībā uz personas datu apstrādi un šādu datu brīvu apriti un ar ko atceļ Direktīvu 95/46/EK (Vispārīgā datu aizsardzības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17.06.2014, Eiropas komisija, L 187/1, regula, Komisijas Regula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17.12.2013, Eiropas Parlaments un Padome, L 347/320, Eiropas Parlamenta un Padomes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1303/2013 61. panta 7.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1303/2013 65.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NAP2027 indikatora Nr.133 "Nodarbinātā zinātniskā personāla īpatsvars no kopējā nodarbināto skaita (pilna laika slodzēs)" un indikatora Nr. 134 "Jauno doktoru īpatsvars no 25–34 gadus veciem iedzīvotājiem" mērķa vērtības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ietvaros tiks īstenotas horizontālā principa "Vienlīdzība, iekļaušana, nediskriminācija un pamattiesību ievērošana" darbības, kas veicina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Labklājības ministrijas metodisko materiālu “Ieteikumi diskrimināciju un stereotipus mazinošai komunikācijai ar sabiedrību”, pieejams šeit: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projekta vadība un īstenošana notiks personām ar funkcionāliem traucējumiem pielāgotās telpās, tostarp tiks pielāgotas informācijas un komunikāciju tehnoloģijas,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tiks nodrošināti konsultatīva rakstura pasākumi par personu ar invaliditāti vienlīdzīgu iespēju jautājumiem, tostarp piesaistīti eksperti vai nodrošinātas konsultācijas ar nevalstiskajām organizācijām, kas pārstāv personu ar invaliditāti intereses (piemēram, pakalpojuma sniegšanas telpu vides piekļūstamības novērtēšanai, mērķa grupu uzrunāšanai un sasniegšanai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projekta ietvaros tiks īstenotas vispārīgas un specifiskas horizontālā principa "Vienlīdzība, iekļaušana, nediskriminācija un pamattiesību ievērošana"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visi dati par pasākuma mērķa grupu, kur vien tas ir iespējams, tiks sniegti sadalījumā pēc dzimumiem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sievietēm un vīriešiem (projekta vadības un īstenošanas personālam) tiks nodrošinātas vienlīdzīgas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tiks nodrošinātas dzimumu līdztiesības ekspertu konsultācijas (vai konsultatīva rakstura pasākumi) par dzimumu līdztiesības nosacījumu iekļaušanu doktorantu atlases nolikumos (attiecīgi pievienojot dokumentus, piemēram, konsultāciju protokolus, pakalpojuma līgumus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tiks īstenoti pasākumi, kas veicina līdzsvarotu sieviešu un vīriešu iesaisti zinātnē un pētniecībā, īpaši STEM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uzkrāj datus par pasākuma ietvaros atbalstu saņēmušām personām, uzkrātie dati ir informatīvi un kalpo nozares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Apstrādājot personas datus tiek ievērotas Eiropas Parlamenta un Padomes 2016. gada 27. aprīļa Regula Nr.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investīcijām būs netieša ietekme uz horizontālo principu "Vienlīdzība, iekļaušana, nediskriminācija un pamattiesību ievērošana". Savukārt 1.1.1.8. pasākumam nav ietekmes uz  horizontālajiem principiem "Klimatdrošināšana", "Energoefektivitāte pirmajā vietā" un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projekta iesnieguma vērtēšanā tiks piemērots specifiskais atbilstības kritērijs "Projektā ir paredzētas darbības, kas veicina vienlīdzību, iekļaušanu, nediskrimināciju un pamattiesību ievērošanu" (kvalitātes kritērijs), kas nozīmē, ka var pieņemt lēmumu par projekta iesnieguma apstiprināšanu vai apstiprināšanu ar nosacījumu, ja projekta iesniedzējs nodrošina pilnīgu atbilstību kritērijam lēmumā noteiktajā termiņā un kārtībā, vai projekta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horizontālā principa "Vienlīdzība, iekļaušana, nediskriminācija un pamattiesību ievērošana"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dati, kur vien tas ir iespējams, tiks sniegti dalījumā pēc  dzimuma, vecuma, invaliditātes, personas statusa Latvijā - proti, finansējuma saņēmējs uzkrās datus par atbalstu saņēmušiem pasākuma dalībniekiem saskaņā ar Eiropas Parlamenta un Padomes 2021. gada 24. jūnija Regulas (ES) Nr. 2021/1057, ar ko izveido Eiropas Sociālo fondu Plus (ESF+) un atceļ Regulu (ES) Nr. 1296/2013 pirmo pielikumu un normatīvajiem aktiem, kas nosaka Eiropas Savienības fondu projektu pārbaužu veikšanas kārtību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23-TA-1396</w:t>
    </w:r>
    <w:r>
      <w:br/>
    </w:r>
    <w:r w:rsidR="00000000" w:rsidRPr="00000000" w:rsidDel="00000000">
      <w:rPr>
        <w:rtl w:val="0"/>
      </w:rPr>
      <w:t xml:space="preserve">Izdrukāts 29.07.2026. 23.24 - 1.0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23-TA-1396</w:t>
    </w:r>
    <w:r>
      <w:br/>
    </w:r>
    <w:r w:rsidR="00000000" w:rsidRPr="00000000" w:rsidDel="00000000">
      <w:rPr>
        <w:rtl w:val="0"/>
      </w:rPr>
      <w:t xml:space="preserve">Izdrukāts 29.07.2026. 23.24 - 1.0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anotācija_(ex_ante)_23-TA-1396.docx</dc:title>
</cp:coreProperties>
</file>

<file path=docProps/custom.xml><?xml version="1.0" encoding="utf-8"?>
<Properties xmlns="http://schemas.openxmlformats.org/officeDocument/2006/custom-properties" xmlns:vt="http://schemas.openxmlformats.org/officeDocument/2006/docPropsVTypes"/>
</file>