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izsolē"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un otrā daļa, 5. panta pirmā daļa, 9. panta pirmā daļa un Meža likuma 44. panta ceturtās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2023. gada 10. augusta vēstule Nr. 01-31.1/3502 "Par nekustamo īpašumu atsavināšanu" un 2025. gada  26. februāra vēstule Nr. 01-31.1/1014 "Par nekustamo īpašumu "Rindzeles narkomānu rehabilitācijas centrs", Zentenes pagastā, Tukuma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minēto nekustamo īpašuma atsavināšanu saskaņā ar Atsavināšanas likuma 4. panta otro daļu ierosina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ministrijas vēstulēs izteikto lūgumu un noslēgto pārvaldīšanas līgumu, valsts akciju sabiedrības "Valsts nekustamie īpašumi" (turpmāk – VNĪ) Īpašumu izvērtēšanas komisija pieņēma lēmumu pēc nekustamā īpašuma "Rindzeles narkomānu rehabilitācijas centrs", Zentenes pagastā, Tukuma novadā, sadales, sagatavot Ministru kabineta rīkojuma projektu par sadales rezultātā izveidoto divu patstāvīgo nekustamo īpašumu,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izsolē divus Veselības ministrijas valdījumā esošus valsts nekustamos īpašumus Zentenes pagastā, Tukuma novadā,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ar 2023. gada 10. augusta vēstuli Nr. 01-31.1/3502 "Par nekustamo īpašumu atsavināšanu" lūdza VNĪ uzsākt nepieciešamās darbības ministrijas valdījumā esoša nekustamā īpašuma "Rindzeles narkomānu rehabilitācijas centrs" (nekustamā īpašuma kadastra Nr. 9096 003 0050), Zentenes pagastā Tukuma novadā, atsavināšanas procesa nodrošināšanu. Vēstulē  norādīts, ka minētais nekustamais īpašums nav nepieciešams Veselības ministrijas un tās padotībā esošo iestāžu pamatdarbības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minētajā vēstulē lūdza pirms nekustamā īpašuma "Rindzeles narkomānu rehabilitācijas centrs", Zentenes pagastā, Tukuma novadā, atsavināšanas veikt tā sadali, nodalot: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izmantojamo zemi un tai pieguļošās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zemi ar dabisko brauktuvi;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pārējo apbūvi, tai skaitā funkcionāli nepieciešamo zemes platību un ezera zemes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vēstulei pievienotajiem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 2022. gada 7. februāra vēstulē Nr. 3.4-11e/222/2022 informējusi, ka uzskata par lietderīgu pārņemt nekustamā īpašuma sastāvā esošo meža zemi valsts meža īpašuma pārvaldīšanas un apsaimniekošanas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Tukuma novada pašvaldībai nekustamais īpašums nav nepieciešams pašvaldības funkciju nodrošināšanai (Tukuma novada domes 2021. gada 27. oktobra lēmums (prot. Nr. 21, 51. §) "Par valsts nekustamā īpašuma "Rindzeles narkomānu rehabilitācijas centrs", Zentenes pagastā, Tukuma novadā, nepieciešamības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Veselības ministriju un VNĪ  2025. gada 6. jūlijā noslēgts Nekustamā īpašuma portfeļa pārvaldīšanas līgums Nr. IEN_2025_696, saskaņā ar kuru VNĪ nodrošina Veselības ministrijas valdījumā esošo nekustamo īpašumu pārvaldīšanu, tostarp, nekustamā īpašuma "Rindzeles narkomānu rehabilitācijas centrs", Zentenes pagastā, Tukuma novadā,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"Rindzeles narkomānu rehabilitācijas centrs", Zentenes pagastā, Tukuma novadā, sadales rezultātā izveidoti trīs patstāvīgi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"Rindzeles narkomānu rehabilitācijas centrs" (nekustamā īpašuma kadastra Nr. 9096 003 0050), Zentenes pagastā, Tukuma novadā (turpmāk – nekustamais īpašums Rindzeles narkomānu rehabilitācijas centrs), kas saglabāts Zentenes pagasta zemesgrāmatas nodalījumā Nr. 218;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"Rindzeles Tīrelis" (nekustamā īpašuma kadastra Nr. 9096 003 0130), Zentenes pagastā, Tukuma novadā (turpmāk – nekustamais īpašums "Rindzeles Tīrelis"), kas ierakstīts Zentenes pagasta zemesgrāmatas nodalījumā Nr. 100000950392 uz valsts vārda Veselības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"Rindzeles mežs" (nekustamā īpašuma kadastra Nr. 9096 003 0129), Zentenes pagastā, Tukuma novadā, kas ierakstīts Zentenes pagasta zemesgrāmatas nodalījumā Nr. 100000950391 uz valsts vārda Veselības ministrijas personā un tiks nodots Zemkopības ministrijas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Rīkojuma projektā norādīto nekustamo īpašumu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zemesgrāmatas un Nekustamā īpašuma valsts kadastra informācijas sistēmas (turpmāk – NĪVKIS) datiem nekustamā  īpašuma </w:t>
      </w:r>
      <w:r w:rsidR="00000000" w:rsidRPr="00000000" w:rsidDel="00000000">
        <w:rPr>
          <w:b w:val="1"/>
          <w:rtl w:val="0"/>
        </w:rPr>
        <w:t xml:space="preserve">"Rindzeles narkomānu rehabilitācijas centrs"</w:t>
      </w:r>
      <w:r w:rsidR="00000000" w:rsidRPr="00000000" w:rsidDel="00000000">
        <w:rPr>
          <w:rtl w:val="0"/>
        </w:rPr>
        <w:t xml:space="preserve"> sastāvā ietilpst zemes vienība un 18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9096 003 0126) 6,8 ha platībā. Zemes vienībai noteikti šādi zemes lietošanas mērķi: 0101 – zeme, uz kuras galvenā saimnieciskā darbība ir lauksaimniecība, 4,92 ha platībā, un 0902 – ārstniecības, veselības un sociālās aprūpes iestāžu apbūve, 1,88 ha platībā. Zemes vienības platības sadalījums pa lietošanas veidiem ir šāds: lauksaimniecībā izmantojamā zeme – 0,03 ha, tai skaitā aramzeme – 0,03 ha; mežu platība – 0,98 ha; krūmāju platība – 0,12 ha; ūdens objektu zeme – 2,64 ha; zeme zem ēkām – 1,42 ha; zeme zem ceļiem – 0,16 ha; pārējās zemes platība – 1,45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"Dzīvojamā māja" (būves kadastra apzīmējums 9096 003 0050 001) ar kopējo platību 281,3 m², kuras galvenais lietošanas veids ir 1122 – "Triju vai vairāku 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"Darbnīca" (būves kadastra apzīmējums 9096 003 0050 002) ar kopējo platību 410,0 m², kuras galvenais lietošanas veids ir 1274 –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"Dzīvojamā māja" (būves kadastra apzīmējums 9096 003 0050 003) ar kopējo platību 158,9 m², kuras galvenais lietošanas veids ir 1130 – "Dažādu sociālo grupu kopdzīvojamās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"Administratīvā–dzīvojamā ēka" (būves kadastra apzīmējums 9096 003 0050 004) ar kopējo platību 1009,1 m², kuras galvenais lietošanas veids ir 1264 – "Ārstniecības vai veselības aprūpes iestāžu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"Šķūnis–garāža" (būves kadastra apzīmējums 9096 003 0050 005) ar kopējo platību 16,1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"Šķūnis" (būves kadastra apzīmējums 9096 003 0050 006) ar kopējo platību 8,7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"Dzīvojamā māja" (būves kadastra apzīmējums 9096 003 0050 007) ar kopējo platību 440,1 m², kuras galvenais lietošanas veids ir 1130 – "Dažādu sociālo grupu kopdzīvojamās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"Sūkņu stacijas ēka" (būves kadastra apzīmējums 9096 003 0050 008) ar kopējo platību 15,1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"Tualete" (būves kadastra apzīmējums 9096 003 0050 009) ar kopējo platību 1,8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"Katlu māja" (būves kadastra apzīmējums 9096 003 0050 010) ar kopējo platību 168,8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"Garāža" (būves kadastra apzīmējums 9096 003 0050 018) ar kopējo platību 88,0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"Šķūnis" (būves kadastra apzīmējums 9096 003 0050 020) ar kopējo platību 37,2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"Kūts" (būves kadastra apzīmējums 9096 003 0050 021) ar kopējo platību 172,9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"Sūkņu māja" (būves kadastra apzīmējums 9096 003 0050 022) ar kopējo platību 16,5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"Administratīvā ēka" (būves kadastra apzīmējums 9096 003 0050 027) ar kopējo platību 190,7 m², kuras galvenais lietošanas veids ir 1220 –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"Pirts" (būves kadastra apzīmējums 9096 003 0050 030) ar kopējo platību 26,1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"Nojume" (būves kadastra apzīmējums 9096 003 0050 031) ar kopējo platību 48,7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"Siltumnīca" (būves kadastra apzīmējums 9096 003 0050 032) ar kopējo platību 65,1 m².</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Rindzeles narkomānu rehabilitācijas centrs uz 21.04.2026.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40 918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62 396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Rindzeles narkomānu rehabilitācijas centrs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teritorijas 0,0612 ha un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kuģošanas drošībai paredzēto navigācijas tehnisko līdzekli (bāku) 6,7954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0,0630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3,1794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0,1323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0,0758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aizsargājama koka (dižkoka) teritorija 0,1135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3,1037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Rindzeles narkomānu rehabilitācijas centrs zemesgrāmatas nodalījumā reģistrētas atzīmes par ceļa servitūta teritorijām 0,04 ha un 0,0612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2013. gada 9.oktobra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"Rindzeles narkomānu rehabilitācijas centrs" sastāvā esošajās dzīvojamās telpās ir spēkā divi dzīvojamo telpu īres līgumi. Saskaņā ar līgumu nosacījumiem tie ir spēkā līdz nekustamā īpašuma atsavināšanai un nodošanai jaunajam īpašniekam vai valdītājam, bet ne ilgāk kā līdz 2027. gada 31. oktobrim un 2028. gada 24. maijam. Īres tiesības zemesgrāmatā nav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Tukuma novada pašvaldības 2025. gada 1. decembra vēstulē Nr. TND/6-2.2/25/4098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Tukuma novada teritorijas plānojuma 2011. – 2023. gadam grozījumiem, kas apstiprināti ar Tukuma novada domes 2022. gada 26. janvāra lēmumu "Par Tukuma novada teritorijas plānojuma 2011. – 2023. gadam grozījumu apstiprināšanu" un izdoti kā pašvaldības saistošie noteikumi Nr. 10 "Grozījumi Tukuma novada domes 2012. gada 26. aprīļa saistošajos noteikumos Nr. 12 "Tukuma novada teritorijas izmantošanas un apbūves noteikumi" (turpmāk – Teritorijas plānojums) zemes vienībai ar kadastra apzīmējumu 9096 003 0126 noteikta funkcionālā zona – "Lauksaimniecības teritorija" (L) un "Meža teritorija"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9096 003 0126, saskaņā ar Teritorijas plānojumu, nav nodrošināta piekļuve. Piekļuve ir no valsts vietējā autoceļa V1435 "Līgas – Zentene – Rideļi" caur fiziskām personām piederošām zemes vienībām ar kadastra apzīmējumiem 9096 003 0018 ("Ezeriņi"), 9096 003 0094 ("Namdari") un 9096 003 0053 ("Anzas"),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nav noteikts degradētas teritorijas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5. punktu zemesgrāmatā ierakstītās valsts meža zemes atsavināšanu vai privatizāciju var atļaut ar ikreizēju Ministru kabineta rīkojumu, privatizējot, kā arī atsavinot valstij piederošu būvi vai tās domājamo daļu kopā ar funkcionāli nepieciešamo zemes gabalu vai tā domājamo daļu, kura sastāvā ir valsts meža zeme, vai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pēc nekustamā īpašuma Rindzeles narkomānu rehabilitācijas centrs sadales meža zeme 0,98 ha platībā saglabāta nekustamā īpašuma Rindzeles narkomānu rehabilitācijas centrs sastāvā kā funkcionāli nepieciešamais zemes gabals būvju uzturēšanai, minētā nekustamā īpašuma atsavināšana atbilst Meža likuma 44. panta ceturtās daļas 5. punktā noteiktajam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Rindzeles narkomānu rehabilitācijas centrs sastāvā ietilpst meža zeme 0,98 ha platībā, nekustamā īpašuma ieguvējam būs saistošas arī Meža likuma prasības. Savukārt, ņemot vērā, ka nekustamajam īpašumam NĪVKIS reģistrēta aizsargājama koka (dižkoka) teritorija 0,1135 ha platībā, nekustamā īpašuma ieguvējam būs jāievēro arī likuma "Par īpaši aizsargājamām dabas teritorijām" un Ministru kabineta 2010. gada 16. marta noteikumu Nr. 264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zemesgrāmatas un NĪVKIS datiem </w:t>
      </w:r>
      <w:r w:rsidR="00000000" w:rsidRPr="00000000" w:rsidDel="00000000">
        <w:rPr>
          <w:b w:val="1"/>
          <w:rtl w:val="0"/>
        </w:rPr>
        <w:t xml:space="preserve">nekustamā īpašuma</w:t>
      </w:r>
      <w:r w:rsidR="00000000" w:rsidRPr="00000000" w:rsidDel="00000000">
        <w:rPr>
          <w:rtl w:val="0"/>
        </w:rPr>
        <w:t xml:space="preserve"> </w:t>
      </w:r>
      <w:r w:rsidR="00000000" w:rsidRPr="00000000" w:rsidDel="00000000">
        <w:rPr>
          <w:b w:val="1"/>
          <w:rtl w:val="0"/>
        </w:rPr>
        <w:t xml:space="preserve">"Rindzeles Tīrelis"</w:t>
      </w:r>
      <w:r w:rsidR="00000000" w:rsidRPr="00000000" w:rsidDel="00000000">
        <w:rPr>
          <w:rtl w:val="0"/>
        </w:rPr>
        <w:t xml:space="preserve"> sastāvā ietilpst zemes vienība un trīs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9096 003 0128) 10,01 ha platībā. Zemes vienībai noteikts zemes lietošanas mērķis 0101 – zeme, uz kuras galvenā saimnieciskā darbība ir lauksaimniecība. Zemes vienības platības sadalījums pa lietošanas veidiem ir šāds: lauksaimniecībā izmantojamā zeme – 9,05 ha, tai skaitā aramzeme – 8,48 ha un ganības – 0,57 ha; krūmāju platība – 0,20 ha; ūdens objektu zeme – 0,12 ha; zeme zem ēkām – 0,36 ha; zeme zem ceļiem – 0,04 ha; pārējās zemes platība – 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"Ražošanas cehs" (būves kadastra apzīmējums 9096 003 0050 023) ar kopējo platību 706,3 m², kuras galvenais lietošanas veids ir 1251 – "Rūpnieciskās ražošanas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"Noliktava" (būves kadastra apzīmējums 9096 003 0050 025) ar kopējo platību 22,2 m², kuras galvenais lietošanas veids ir 1274 –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"Šķūnis" (būves kadastra apzīmējums 9096 003 0050 026) ar kopējo platību 71,7 m², kuras galvenais lietošanas veids ir 1274 –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"Rindzeles Tīrelis"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 kadastrālā vērtība 15 376 </w:t>
      </w:r>
      <w:r w:rsidR="00000000" w:rsidRPr="00000000" w:rsidDel="00000000">
        <w:rPr>
          <w:i w:val="1"/>
          <w:rtl w:val="0"/>
        </w:rPr>
        <w:t xml:space="preserve">euro</w:t>
      </w:r>
      <w:r w:rsidR="00000000" w:rsidRPr="00000000" w:rsidDel="00000000">
        <w:rPr>
          <w:rtl w:val="0"/>
        </w:rPr>
        <w:t xml:space="preserve"> apmērā (uz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 kadastrālā vērtība 40 639 </w:t>
      </w:r>
      <w:r w:rsidR="00000000" w:rsidRPr="00000000" w:rsidDel="00000000">
        <w:rPr>
          <w:i w:val="1"/>
          <w:rtl w:val="0"/>
        </w:rPr>
        <w:t xml:space="preserve">euro</w:t>
      </w:r>
      <w:r w:rsidR="00000000" w:rsidRPr="00000000" w:rsidDel="00000000">
        <w:rPr>
          <w:rtl w:val="0"/>
        </w:rPr>
        <w:t xml:space="preserve"> apmērā (uz 10.11.2025.).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"Rindzeles Tīrelis"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0,0985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0,1185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kuģošanas drošībai paredzēto navigācijas tehnisko līdzekli – bāku,  10,0100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0,1185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0,1185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"Rindzeles Tīrelis" sastāvā esošajai lauksaimniecības zemei ir spēkā zemes nomas līgums ar juridisku personu, kas noslēgts līdz 2030. gada 28. maijam. Saskaņā ar minēto līgumu nomniekam ir nodota lietošanā arī būve "Ražošanas cehs" (būves kadastra apzīmējums 9096 003 0050 023). Saskaņā ar nomas līguma 7.1. punktu līgums tiek izbeigts, ja nekustamais īpašums tiek atsavināts. Nomas līguma 7.2. punktā ietverts noteikums, ka pusēm rakstiski vienojoties, nomas līgums var tikt izbeigts pirms nomas termiņa beigām jebkurā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tiesības nav nostiprinātas zemesgrāmatā. Saskaņā ar Civillikuma 2174. pantu, kad iznomātājs vai izīrētājs nomas vai īres priekšmetu atsavina, ieguvējam jāievēro nomas vai īres līgums tikai tad, ja tas ierakstīts zemes grāmatās (2126.p.).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Tukuma novada pašvaldības 2025.gada 1.decembra vēstulē Nr. TND/6-2.2/25/4097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plānojumu zemes vienībai (zemes vienības kadastra apzīmējums 9096 003 0128) noteikta funkcionālā zona – "Lauksaimniecības teritorija"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nav noteikts degradētas teritorijas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saskaņā ar Teritorijas plānojumu, nav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iespējama no valsts vietējā autoceļa V1435 "Līgas-Zentene-Rideļi" caur zemes vienībām ar kadastra apzīmējumiem 9096 003 0094 (pieder fiziskai personai), 9096 003 0018 (pieder fiziskai personai), 9096 003 0053 (pieder fiziskai personai), 9096 003 0126 (pieder Veselības ministrijai), 90960030057 (pieder sabiedrībai ar ierobežotu atbildību "Dižozols"), 9096 003 0127 (pieder Veselības ministrijai),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saskaņā ar Tukuma novada pašvaldības sniegto informāciju, zemes vienībām saskaņā ar Teritorijas plānojumu, nav nodrošināta piekļuve, norādāms, ka zemes vienības ir apbūvētas un tiek izmantotas kā patstāvīgi nekustamie īpašumi. Ņemot vērā minēto, kā arī Atsavināšanas likuma normu mērķi un sistēmisko interpretāciju, nav pamata secināt, ka konkrētās zemes vienības būtu uzskatāmas par zemes starpgabaliem Atsavināšanas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tiešā veidā nerada papildu ietekmi uz valsts nekustamo īpašumu iespējamo izmantošanu to atsavināšanas gadījumā, vienlaikus nākamajiem nekustamo īpašumu ieguvējiem jāņem vērā Aizsargjoslu likumā noteiktā kārtība atbilstoši aizsargjoslu veidam, Civillikums un citi normatīvie akti, kas regulē ceļa servitūta izlietošanas tiesības. Minētā informācija tiks iekļauta arī nekustamo īpašumu atsavināšanas izsoles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norādītie valsts nekustamie īpašumi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valstij piederošos nekustamos īpašumus "Rindzeles narkomānu rehabilitācijas centrs", Zentenes pagastā, Tukuma novadā, un "Rindzeles Tīrelis", Zentenes pagastā, Tukuma novadā, kas nav nepieciešami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 savukārt atbilstoši Atsavināšanas likuma 9. panta pirmajai daļai valsts nekustamā īpašuma atsavināšanu organizē VNĪ. Ievērojot 1.3. sadaļā aprakstīto faktisko un tiesisko situāciju, ir sagatavots  attiecīgs Ministru kabineta rīkojuma projekts, lai saņemtu Ministru kabineta atļauju VNĪ pārdot izsolē divus valsts nekustamos īpašumu Zentenes pagastā, Tukuma novadā, kuru atsavināšanu ir ierosinājusi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valsts nekustamo īpašumu, ieguvējiem jāatbilst likuma "Par zemes privatizāciju lauku apvidos" noteiktajiem kritērijiem darījumiem ar zemes īpašumiem. Šī iemesla dēļ nekustamo īpašumu atsavināšanas paziņojumos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uzdot nekustamo īpašumu valdītājam – Veselības ministrijai – nodot nekustamos īpašumus pircējam 30 dienu laikā no pirkuma līguma noslēgšanas dienas, sastādot pieņemšanas un nodošanas aktu. Minētais termiņš noteikts, ievērojot Atsavināšanas likumā noteikto atsavināšanas kārtību un nodrošinot samērīgu laiku pušu saistību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atsavināmie valsts nekustamie īpašumi nav nepieciešami citas valsts iestādes, valsts kapitālsabiedrības, atvasinātas publiskas personas vai tās iestādes funkciju nodrošināšanai, rīkojuma projekts tiek izsludināts Vienotajā tiesību aktu projektu izstrādes un saskaņošanas portālā atbilstoši Ministru kabineta 2011. gada 1. februāra noteikumu Nr. 109 "Kārtība, kādā atsavināma publiskas personas manta" 12. punktam. Ja divu nedēļu laikā pēc rīkojuma projekta izsludināšanas neviena no minētajām institūcijām nekustamos īpašumus nepieprasa valsts pārvaldes funkciju nodrošināšanai, tos var atsavināt Publiskas personas mantas atsavināšanas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minētos valsts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 līdzekļi no valsts vai pašvaldību budžeta. Saskaņā ar Atsavināšanas likuma 47. pantu atsavināšanas izdevumus sedz no publiskas personas mantas atsavināšanā iegūtajiem līdzekļiem. Atsavināšanas izdevumu apmēru nosaka Ministru kabineta 2011. gada 1. februāra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 pantu informācija par nekustamo īpašumu atsavināšanu tiks publicēta normatīvajos aktos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26-TA-1670</w:t>
    </w:r>
    <w:r>
      <w:br/>
    </w:r>
    <w:r w:rsidR="00000000" w:rsidRPr="00000000" w:rsidDel="00000000">
      <w:rPr>
        <w:rtl w:val="0"/>
      </w:rPr>
      <w:t xml:space="preserve">Izdrukāts 03.08.2026. 15.05 - 2.0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26-TA-1670</w:t>
    </w:r>
    <w:r>
      <w:br/>
    </w:r>
    <w:r w:rsidR="00000000" w:rsidRPr="00000000" w:rsidDel="00000000">
      <w:rPr>
        <w:rtl w:val="0"/>
      </w:rPr>
      <w:t xml:space="preserve">Izdrukāts 03.08.2026. 15.05 - 2.0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anotācija_(ex_ante)_26-TA-1670.docx</dc:title>
</cp:coreProperties>
</file>

<file path=docProps/custom.xml><?xml version="1.0" encoding="utf-8"?>
<Properties xmlns="http://schemas.openxmlformats.org/officeDocument/2006/custom-properties" xmlns:vt="http://schemas.openxmlformats.org/officeDocument/2006/docPropsVTypes"/>
</file>