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3. aprīļa noteikumos Nr. 226 "Noteikumi par ārzemnieka deklarācijas veidlapas aizpildīšanas, glabāšanas un nodošanas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2007. gada 3. aprīļa noteikumos Nr. 226 "Noteikumi par ārzemnieka deklarācijas veidlapas aizpildīšanas, glabāšanas un nodošanas kārtību" (turpmāk – Noteikumu projekts) paredz veikt tehniskus precizējumus noteikumu redakcijās atbilstoši Grozījumiem Tūrisma likumā (Nr: 1135/Lp14), kas stāsies spēkā 2026. gada 10. jūlijā, kā arī pilnveidot noteikumu nosacījumus par ārzemnieka deklarācijas veidlapas aizpildīšanas, glabāšanas un nodošanas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noteikumu tiesību normu pilnīga atbilstība Grozījumiem Tūrisma likumā, kas stājās spēkā 2026. gada 10. jūlijā un ieviesta skaidra, tiesiski noteikta un optimizēta kārtība ārzemnieka deklarācijas veidlapas aizpildīšanai, glabāšanai un nodošanai.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jūlijā stājās spēkā Grozījumi Tūrisma likumā, kas cita starpā aizstāj 11.panta septītajā daļā vārdus "Komersanti un saimnieciskās darbības veicēji" ar vārdiem "Fiziskās vai juridiskās personas, kas sniedz tūristu izmitināšanas pakalpojumus", kā arī vārdus "identitāti apliecinošu dokumentu" ar vārdiem "ceļošanas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likuma grozījumi papildus iekļauj precizētu termina "tūristu mītne" definīciju: "tūristu mītne — publiskai rezervēšanai pieejama dzīvojamo telpu grupa, ēkas daļa, ēka, ēku grupa, labiekārtota vieta (teritorija), kurā fiziskā persona vai juridiskā persona nodrošina tūrista diennakts izmitināšanu".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NACE 2.1 redakcijai, 55. nodaļa "Izmitināšana" ietver īstermiņa izmitināšanas pakalpojumu sniegšanu apmeklētājiem un ceļotājiem, kā arī atsevišķos gadījumos ilgāka termiņa izmitināšanu studentiem, darbiniekiem un līdzīgām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2024/1028 3. panta 4. punkts nosaka, ka: "izmitināšanas vietas īstermiņa īres pakalpojums – ir vienības īstermiņa izīrēšana pret atlīdzību gan profesionālās, gan neprofesionālās darbības ietvaros, regulāri vai uz pagaidu laiku, kā plašāk definēts valsts tiesību aktos." Likumprojektā ietvertie precizējumi tūristu mītnes definīcijā nosaka, ka izmitināšanas pakalpojumu var sniegt gan fiziskā, gan juridiskā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Tūrisma likumā, kas stājās spēkā 2026. gada 10. jūlijā, nepieciešams veikt tehniskus precizējumus Ministru kabineta 2007. gada 3. aprīļa noteikumos Nr. 226 "Noteikumi par ārzemnieka deklarācijas veidlapas aizpildīšanas, glabāšanas un nodošanas kārtību" (turpmāk - MK noteikumi Nr.226), vārdus "Komersanti un saimnieciskās darbības veicēji" aizstājot ar vārdiem "Fiziskās vai juridiskās personas, kas sniedz tūristu izmitināšanas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grozījumus MK noteikumu Nr.226, vārdus "Komersanti un saimnieciskās darbības veicēji" aizstājot ar vārdiem "Fiziskās vai juridiskās personas, kas sniedz tūristu izmitināšanas pakalpojumus" un tos saīsinot uz "izmitināšanas pakalpojumu sniedzējs". Atbilstoši precizēti arī MK noteikumu Nr. 226 pielikumi.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nav paredzēta Starptautisko tiesību normu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var pierādīt savu identitāti, uzrādot derīgu ceļošanas dokumentu arī elektroniski, izmantojot atzītus un uzticamus tiešsaistes līdzekļus, ja vien tie nodrošina tādu pašu drošuma un autentiskuma līmeni kā personu apliecinoša dokumenta fiziska uzrādīšana. Tādējādi reģistrācija tūristu mītnē un personas identitātes pierādīšana, uzrādot derīgu ceļošanas dokumentu, iespējama arī bezkontakta vai attālinātā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atzītiem tiek uzskatīti sekojoši kvalificēti elektroniskās identifikācijas vai uzticamības pakalpojumu sniedzēju risinājumi, kas nodrošina ceļošanas dokumenta pārbaudi, izmantojot autentifikācijas metodi, kurā lietotājs tiek autentificēts individuāli, piemēram, nacionālās elektroniskās identifikācijas risinājumi (eID), piem., eParaksts mobile, eID karte, Smart-ID (elektronisks autentifikācijas un parakstīšanas rīks, kas atbilst ES noteikumiem), vai digitālā identitātes maki, atzīti saskaņā ar ES tiesisko regulējumu - piemēram, EU Digital Identity Wallet (EUDI Wallet)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NFC (tuvā lauka sakari jeb near field communication) pases čipa pārbaude (eMRTD – elektroniskais mašīnlasāmais ceļošanas dokuments jeb electronic Machine-Readable Travel Document) - pases vai ID kartes mikročipa nolasīšana ar NFC tehnoloģiju, izmantojot ICAO 9303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EID sistēmas ar augsto drošības līmeni (eIDAS[1] augsts uzticamības līmenis jeb high assurance level) - valsts elektroniskās identitātes rīki, kuriem ir juridisks spēks un kuru identifikācijas līmenis ir atzīts 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Digitālās identitātes maki (EU Digital Identity Wallet - EUDI Wallet) - ES regulējuma ietvaros tiek ieviests vienots digitālās identitātes maks, ko atzīst visas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Biometriskās verifikācijas sistēmas - ar sertificētu salīdzināšanu, ja atbilst ES/ICAO biometriskajiem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ņemot vērā pakalpojumu digitalizācijas iespējas un sniegtās priekšrocības, kā arī to, ka Noteikumu projekta grozījumos noteikts, ka "Izmitināšanas pakalpojumu sniedzējs deklarāciju par ārzemnieku var sagatavot elektroniski un izsniegt parakstīšanai ārzemniekam vai grupas vadītājam, kā arī - deklarācijā sniegto ziņu patiesumu ārzemnieks, tūristu grupas vadītājs, nepilngadīgā likumiskais pārstāvis vai persona, kura pavada nepilngadīgo, apliecina ar parakstu", nepieciešams precizēt MK noteikumu Nr.380 10. punktu, nosakot, ka - ja deklarācija tiek aizpildīta klātienē fiziskā formā, izmitināšanas pakalpojumu sniedzējs, vai tūristu mītnes darbinieks paraksta pārbaudīto deklarāciju, apliecinot tās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Nr.226 13.</w:t>
      </w:r>
      <w:r w:rsidR="00000000" w:rsidRPr="00000000" w:rsidDel="00000000">
        <w:rPr>
          <w:vertAlign w:val="superscript"/>
          <w:rtl w:val="0"/>
        </w:rPr>
        <w:t xml:space="preserve">1</w:t>
      </w:r>
      <w:r w:rsidR="00000000" w:rsidRPr="00000000" w:rsidDel="00000000">
        <w:rPr>
          <w:rtl w:val="0"/>
        </w:rPr>
        <w:t xml:space="preserve"> punkts nosaka, ka pēc Valsts policijas vai Valsts robežsardzes rakstiska pieprasījuma komersants vai saimnieciskās darbības veicējs nekavējoties nodod deklarāciju attiecīgajai iestādei. Ņemot vērā to, ka praksē var pastāvēt ārkārtas situācijas, ātrākas nepieciešamās informācijas iegūšanas nolūkos uzraudzības iestāžu amatpersonām deklarācija būtu izsniedzama arī pēc mutiska pieprasījuma.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 izteikts MK noteikumu Nr. 226 10. punkts, nosakot, ka - ja deklarācija tiek aizpildīta klātienē fiziskā formā, izmitināšanas pakalpojumu sniedzējs, vai tūristu mītnes darbinieks paraksta pārbaudīto deklarāciju, apliecinot tās pieņemšanu. Vienlaikus paraksta prasība netiek attiecināta uz deklarācijām, kas tiek aizpildītas neklātienē (digitāli).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jaunā redakcijā izteikts MK noteikumu Nr.226 13.</w:t>
      </w:r>
      <w:r w:rsidR="00000000" w:rsidRPr="00000000" w:rsidDel="00000000">
        <w:rPr>
          <w:vertAlign w:val="superscript"/>
          <w:rtl w:val="0"/>
        </w:rPr>
        <w:t xml:space="preserve">1</w:t>
      </w:r>
      <w:r w:rsidR="00000000" w:rsidRPr="00000000" w:rsidDel="00000000">
        <w:rPr>
          <w:rtl w:val="0"/>
        </w:rPr>
        <w:t xml:space="preserve"> punkts, nosakot, ka pēc Valsts drošības dienesta, Valsts policijas vai Valsts robežsardzes pieprasījuma izmitināšanas pakalpojumu sniedzējs nekavējoties nodod deklarāciju attiecīgajai iestādei. Attiecīgi ar pieprasījumu ir saprotams attiecīgās iestādes (tās amatpersonas) rakstisks vai mutisks pieprasījums izsniegt deklarāciju.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precizējumi juridiskās skaidrības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Nr.226 13. punkts ir dzēsts, lai novērstu tiesību normas interpretācijas riskus un nodrošinātu juridisko skaidrību par veicamo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Padomes 2007.gada 6.decembra lēmumu Nr.2007/801/EK par Šengenas acquis noteikumu pilnīgu piemērošanu Čehijas Republikā, Igaunijas Republikā, Latvijas Republikā, Lietuvas Republikā, Ungārijas Republikā, Maltas Republikā, Polijas Republikā, Slovēnijas Republikā un Slovākijas Republikā 2007.gada 21.decembrī Latvijas Republika pievienojās Šengenas zonai, tādējādi atceļot sauszemes robežkontroli uz iekšējām robežām, bet 2008.gada 30.martā, atceļot robežkontroli arī pie iekšējām gaisa robežām. Līdz ar to MK noteikumu Nr.226 13.punkts atbilstoši MK noteikumu Nr.226 15.punktam šobrīd nav spēkā un attiecīgi nemaz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arī svītrot noteikumu 3. pielikumu, tādējādi pilnveidojot tiesisko regulējumu un nodrošinot, ka ārvalstnieku deklarēšanās procesā izmantotie dokumentu paraugi un saziņa tiek nodrošināta valsts valodā un Eiropas Savienības oficiālajās valodās.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tūrisma nozares funkcionēšanu un ārvalstu tūristu informētību, noteikumu projektā tiek saglabātas deklarācijas veidlapas Eiropas Savienības oficiālajās darba un saziņas valodās, kas ir starptautiski visplašāk lietotās – angļu, vācu, franču un spāņu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tūristu izmitināšanas pakalpojumu sniedzēji, tūristu mītnes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tiesiskā regulējuma ietekme uz tūristu mītnēm ir vērtējama kā fiskāli un administratīvi neitrāla līdz mērena, atkarībā no izvēlētā darbības un viesu reģistrācijas modeļa. Tiesiskā regulējuma ieviešana nerada tiešu finansiālu slogu, taču var ietekmēt administratīvo laika patēriņu, kas saistīts ar fizisku klātbūtni objektā un dokumentu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tūristu izmitināšanas pakalpojumu sniedzēji, tūristu mītnes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 izmitināšanas un ēdināšanas pakalpojumu jomā 2025. gadā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novērtējumā izmantotais ceļā pavadītā laika rādītājs ir vidējais standarts pilsētvides ietvaros, kas neietver galējos loģistikas scenārijus. Aprēķinātais laika patēriņš nav attiecināms uz klasiskajām tūristu mītnēm (piemēram, viesnīcām) ar pastāvīgu personālu uz vietas vai gadījumiem, kad pārvaldnieks dzīvo objekta tiešā tuvumā, tādējādi neradot papildu pārvietošanās slogu. Vienlaikus modelī nav iekļauti gadījumi ar netipiski lieliem attālumiem, kad pakalpojuma sniedzējam jāveic starppilsētu braucieni vai jāšķērso pilsētas administratīvā teritorija no viena galējā punkta līdz otram, kas faktisko laika patēriņu var palielināt vairākkārtīgi.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Tūristu mītņu skaits 2025. gada jūlijā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443,9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2025. gadā apkalpotais ārvalstu viesu skaits Latvijā ir 1 671 844 (CSP dati), vidēji vienā  mītnē izmitina 1243 personas.
Vidējais ceļošanas grupas lielums (Average size of travel party) ir starptautiskajā tūrisma statistikā izmantots indikators, kas raksturo vidējo personu skaitu, kuras kopīgi piedalās vienā tūrisma braucienā. Saskaņā ar UN Tourism (UNWTO) izmantoto pieeju ģimeņu ceļojumu segmentā vidējais ceļošanas grupas lielums ir 2,8 personas (Average size of travel party for families: 2.8 persons).
Šis rādītājs primāri raksturo ģimeņu ceļošanas paradumus, tādēļ tas nav tieši attiecināms uz visiem tūrisma segmentiem. Individuālajā tūrismā (FIT – Free Independent Traveller) vidējais ceļošanas grupas lielums var būt zemāks, savukārt organizētajā un grupu tūrismā tas parasti ir būtiski augstāks.
Ņemot vērā atšķirības starp dažādiem tūrisma segmentiem, aprēķinu vajadzībām 2,8 personas var izmantot kā indikatīvu vidējo koeficientu viena izmitināšanas pakalpojuma saņēmēju skaita novērtēšanai, ja nav pieejami detalizētāki dati par konkrētās mērķauditorijas ceļošanas sastāvu.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-5 892 839,09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Kopējais izmaksu ietaupījums veidojas, stundas darba samaksas likmi attiecinot uz laiku, kas patērēts vienas tūristu grupas vai personas reģistrēšanai, un šo vērtību tālāk sasaistot ar kopējo tūrisma mītņu skaitu, kā arī vidējo uzņemto ārvalstu viesu skaitu gadā. Tā kā plānotie grozījumi atvieglo prasības un mazina administratīvo slogu, aprēķinātais rezultāts ir norādīts ar mīnusa zīmi, atspoguļojot finanšu līdzekļu ietaupījumu nozarei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-5 892 839,09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ar ko īsteno Šengenas nolīgumu (CISA) tika parakstīta 1990. gada 19. jūnijā, lai detalizēti noteiktu, kā praksē īstenot 1985. gada Šengenas nolīgumu par pakāpenisku personu robežkontroles atcelšanu pie dalībvalstu iekšējām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paredzēja, ka, atceļot kontroli pie iekšējām robežām, valstīm vienlaikus jāievieš kopīgi drošības, migrācijas un policijas sadarbības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nav paredzēta Starptautisko tiesību normu pārņemšana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tehniskus precizējumus, neparedz jaunas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iespēju Valsts drošības dienestam nepieciešamības gadījumā tiesības pieprasīt aizpildīto deklarācijas veidlapu.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paredz fizisko personu datu apstrādi, kas saistīta ar pienākumu aizpildīt ārzemnieku deklarāciju. Datu apstrāde tiks veikta, ievērojot Regulas (ES) 2016/679 par fizisku personu aizsardzību attiecībā uz personas datu apstrādi un šādu datu brīvu apriti (turpmāk - VDAR)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subjekti un datu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apstrādāt fizisko personu datus, kas attiecas uz konkrētu datu subjektu kategoriju, proti, ārzemniekiem, tostarp trešo valstu pilsoņiem un bezvalstniekiem, kuri ieceļo vai uzturas Latvijas Republikas teritorijā un uz kuriem attiecas tiesību aktā noteiktais deklarācijas aizpildīšanas pienākums. Saistībā ar šo pienākumu tiks apstrādāti tieši identificējošie un personīgie dati, kurus persona norāda ārzemnieku deklarācijā. Šīs datu kategorijas ietver personas vārdu un uzvārdu, dzimšanas datumu, valstisko piederību, personu apliecinoša dokumenta veidu, numuru un izdevējvalsti, kā arī informāciju par ieceļošanas vai uzturēšanās mērķi un personas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apstrādes nolūks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datu apstrāde ir nepieciešama un tiek veikta ar konkrētu mērķi nodrošināt efektīvu imigrācijas kontroles mehānismu, valsts drošības un sabiedriskās kārtības aizsardzību, kā arī garantētu precīzu uzskaiti par ārzemnieku uzturēšanos un pārvietošanos valsts teritorijā. Deklarācijā pieprasīto datu apstrāde ļauj kompetentajām valsts iestādēm savlaicīgi un precīzi identificēt personas, tādējādi novēršot iespējamos nelikumīgas imigrācijas riskus un reaģējot uz citiem valsts drošības apdraudējumiem, kas ir būtiski sabiedrības kopējo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Tiesiskais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projektā paredzētajai personu datu apstrādei ir noteikts skaidrs tiesiskais pamatojums atbilstoši VDAR 6. panta pirmajam punktam. Datu apstrāde atbilst VDAR 6. panta pirmā punkta c) apakšpunktam, jo tā ir vajadzīga, lai izpildītu uz pārzini attiecināmu juridisku pienākumu, kas izriet no attiecīgā Tūrisma likuma 11.panta septītajā daļā noteiktā deleģējuma izstrādāt ārzemnieku deklarēšanas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26-TA-589</w:t>
    </w:r>
    <w:r>
      <w:br/>
    </w:r>
    <w:r w:rsidR="00000000" w:rsidRPr="00000000" w:rsidDel="00000000">
      <w:rPr>
        <w:rtl w:val="0"/>
      </w:rPr>
      <w:t xml:space="preserve">Izdrukāts 14.08.2026. 17.09 - 4.0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26-TA-589</w:t>
    </w:r>
    <w:r>
      <w:br/>
    </w:r>
    <w:r w:rsidR="00000000" w:rsidRPr="00000000" w:rsidDel="00000000">
      <w:rPr>
        <w:rtl w:val="0"/>
      </w:rPr>
      <w:t xml:space="preserve">Izdrukāts 14.08.2026. 17.09 - 4.0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anotācija_(ex_ante)_26-TA-589.docx</dc:title>
</cp:coreProperties>
</file>

<file path=docProps/custom.xml><?xml version="1.0" encoding="utf-8"?>
<Properties xmlns="http://schemas.openxmlformats.org/officeDocument/2006/custom-properties" xmlns:vt="http://schemas.openxmlformats.org/officeDocument/2006/docPropsVTypes"/>
</file>