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jūnija noteikumos Nr. 339 "Noteikumi par primāri sniedzamā atbalsta nodrošināšanu Ukrainas civiliedzīvotājiem""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kārtību, kādā organizē personām primāri sniedzamo atbalstu atbilstoši grozījumiem Ukrainas civiliedzīvotāju atbalsta likumā (1127/Lp14) (turpmāk - Grozījumi likumā), kas stājās spēkā 2026. gada 1. janvārī, kā arī ņemot vērā 2026. gadā Ukrainas civiliedzīvotāju izmitināšanai un ēdināšanai pieejamo valsts budžeta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2026. gada 1. janvārī stājās spēkā Grozījumi likumā. Grozījumi likumā pieņemti, lai nodrošinātu atbalsta pasākumu sniegšanu Ukrainas civiliedzīvotājiem Latvijā 2026. gadam saskaņā ar aktuālo situāciju un valsts budžeta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(turpmāk - UCAL) tika pieņemts 2022. gada 3.martā. UCAL mērķis bija reaģēt uz strauji radušos krīzes situāciju, nodrošinot tā brīža situācijai atbilstošu un mērķētu atbalstu, tajā skaitā tūlītēju primāro atbalstu no kara Ukrainā bēgošajiem, kā arī noteikt valsts iestāžu un pašvaldību darbības mehānismus personu masveida pieplūduma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 2022. gada ir notikušas būtiskas izmaiņas Ukrainas civiliedzīvotāju plūsmā un to uzturēšanās Latvijā raksturā. Tostarp, 2025. gadā ieceļojošo ukraiņu plūsma ir daudz mazāka, nekā tā bija kara pirmajos gados, kā arī pakāpeniski uzlabojas Ukrainas civiliedzīvotāju situācija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2025. gadā būtiski pieauga to personu skaits, kurām pagaidu aizsardzības statuss Latvijā anulēts, jo mēneša laikā pēc vīzas vai termiņuzturēšanās atļaujas beigām tās nebija iesniegušas pieteikumu jaunas uzturēšanās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Ukrainas civiliedzīvotājiem Latvijā tiek sniegti saskaņā ar UCAL, un ar Ministru kabineta rīkojumiem ik gadu tiek apstiprināts pasākumu plāns atbalsta sniegšanai Ukrainas civiliedzīvotājiem Latvijas Republikā konkrētajam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18. decembra rīkojumu Nr. 1109 “Par Pasākumu plānu atbalsta sniegšanai Ukrainas civiliedzīvotājiem Latvijas Republikā 2025. gadam” apstiprinātajā Pasākumu plānā atbalsta sniegšanai Ukrainas civiliedzīvotājiem Latvijas Republikā atbalsta pasākumu plāna izpildei tika paredzēts finansējums 65 000 000 euro. Savukārt  ar Ministru kabineta 2025. gada 22. decembra rīkojumu Nr. 896 “Par Pasākumu plānu atbalsta sniegšanai Ukrainas civiliedzīvotājiem Latvijas Republikā 2026. gadam”  (turpmāk - Rīkojums Nr. 896) apstiprinātajā Pasākumu plānā atbalsta sniegšanai Ukrainas civiliedzīvotājiem Latvijas Republikā 2026. gadam (turpmāk - Pasākuma plāns) atbalsta sniegšanai Ukrainas civiliedzīvotājiem Latvijas Republikā īstenošanai 2026. gadam novirzītais finansējums ir 39 717 846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Pasākuma plānam 2026. gadā Ukrainas civiliedzīvotāju izmitināšanai un ēdināšanai ir paredzēti 2 341 526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Ukrainas civiliedzīvotāju plūsmas dinamiku un to uzturēšanās Latvijā raksturu, kā arī ņemot vērā finansējuma samazinājumu 2026. gadā, ar Grozījumiem likumā tika pārskatīts Ukrainas civiliedzīvotājiem sniedzamā atbalsta un pakalpojumu grozs.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jūnija noteikumi Nr. 339 "Noteikumi par primāri sniedzamā atbalsta nodrošināšanu Ukrainas civiliedzīvotājiem (turpmāk - Noteikumi Nr. 339) ir izdoti, pamatojoties uz UCAL 12. panta trešajā daļā doto deleģējumu - Ministru kabinetam noteikt kārtību, kādā organizē personām primāri sniedzamā atbalsta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cita starpā, ir veiktas izmaiņas primārā atbalsta sniegšanas nosacījumos. Ievērojot minēto, ir nepieciešams pārskatīt Noteikumus Nr. 339 un tos aktualizēt atbilstoši ar Grozījumiem likumā noteiktajiem aktuāliem primārā atbalsta sniegšanas nosacījumiem, kā arī ņemot vērā 2026. gadā Ukrainas civiliedzīvotāju izmitināšanai un ēdināšanai pieejamo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Ar 2022. gada 14. jūlijā pieņemto likumu "Grozījumi Ukrainas civiliedzīvotāju atbalsta likumā" (Nr. 1553/Lp13) tika ieviesti divi Ukrainas civiliedzīvotājiem primāri sniedzamā atbalsta - izmitināšanas, termiņi - līdz 60 dienām vai līdz 120 dienām.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nosakot minētos termiņus, likumdevējs noteica to noteikšanas kārtību - valsts nodrošina šā panta pirmajā daļā noteikto primāri sniedzamo atbalstu — izmitināšanu — līdz 120 dienām, bet, ja nav iespējams to nodrošināt attiecīgajā pašvaldībā, tad primāri sniedzamo atbalstu — izmitināšanu — nodrošina līdz 60 dienām. Pašvaldība var pieņemt lēmumu par attiecīgā Ukrainas civiliedzīvotāja izmitināšanu līdz 60 dienām tikai tad, ja attiecīgajā pašvaldībā ir sasniegti 80 procenti no faktiski iespējamā izmitināto Ukrainas civiliedzīvotāju skaita un nav iespējams nodrošināt attiecīgā Ukrainas civiliedzīvotāja izmitināšanu citā pašvaldībā.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sākotnējais izmitināšanas termiņš ir līdz 120 dienām, savukārt, ja nav iespējams to nodrošināt attiecīgajā pašvaldībā, tad primāri sniedzamo atbalstu — izmitināšanu — nodrošina līdz 60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izpildot likumdevēja doto deleģējumu, Noteikumos Nr. 339 tika noteikta kārtība, kāda organizē personām primāri sniedzamo atbalstu - izmitināšanu, abiem UCAL noteiktajiem izmitināšanas termiņiem - līdz 60 dienām vai līdz 120 dienām.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tika mainīti UCAL 12. panta pirmajā daļā noteiktie Ukrainas civiliedzīvotājiem primāri sniedzamā atbalsta - izmitināšanas termiņi, līdzšinējos sākotnējos termiņus - līdz 60 dienām vai līdz 120 dienām, aizstājot ar vienu pamata sākotnējo termiņu - līdz 60 dienām.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likumā, ir nepieciešams Noteikumos Nr. 339 aktualizēt kārtību, kādā organizē personām primāri sniedzamo atbalstu - izmitināšanu, aizstājot līdzšinējos izmitināšanas termiņus - līdz 60 dienām vai līdz 120 dienām, ar aktuālo vienu pamata termiņu - līdz 60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Noteikumos Nr. 339 svītrots 5.</w:t>
      </w:r>
      <w:r w:rsidR="00000000" w:rsidRPr="00000000" w:rsidDel="00000000">
        <w:rPr>
          <w:vertAlign w:val="superscript"/>
          <w:rtl w:val="0"/>
        </w:rPr>
        <w:t xml:space="preserve">2 </w:t>
      </w:r>
      <w:r w:rsidR="00000000" w:rsidRPr="00000000" w:rsidDel="00000000">
        <w:rPr>
          <w:rtl w:val="0"/>
        </w:rPr>
        <w:t xml:space="preserve">punkts, kas noteica kārtību, kādā tiek organizēts personām primāri sniedzamais atbalsts - izmitināšana, gadījumā, ja attiecīgajā pašvaldībā nav iespējams nodrošināt pamata atbalsta termiņu, jo šādu alternatīvu risinājumu vairs neparedz UCAL.  Kā arī ar Noteikumu projektu Noteikumu Nr. 339 5.2.</w:t>
      </w:r>
      <w:r w:rsidR="00000000" w:rsidRPr="00000000" w:rsidDel="00000000">
        <w:rPr>
          <w:vertAlign w:val="superscript"/>
          <w:rtl w:val="0"/>
        </w:rPr>
        <w:t xml:space="preserve">1 </w:t>
      </w:r>
      <w:r w:rsidR="00000000" w:rsidRPr="00000000" w:rsidDel="00000000">
        <w:rPr>
          <w:rtl w:val="0"/>
        </w:rPr>
        <w:t xml:space="preserve">apakšpunktā tiek aizstāts līdzšinējais sākotnējais izmitināšanas termiņš - 120 dienas, ar  UCAL 12. panta pirmajā daļā aktuālo sākotnējo izmitināšanas termiņu - 60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5.</w:t>
      </w:r>
      <w:r w:rsidR="00000000" w:rsidRPr="00000000" w:rsidDel="00000000">
        <w:rPr>
          <w:vertAlign w:val="superscript"/>
          <w:rtl w:val="0"/>
        </w:rPr>
        <w:t xml:space="preserve">2</w:t>
      </w:r>
      <w:r w:rsidR="00000000" w:rsidRPr="00000000" w:rsidDel="00000000">
        <w:rPr>
          <w:rtl w:val="0"/>
        </w:rPr>
        <w:t xml:space="preserve"> punkta svītrošanu, Noteikumu Nr. 339  10. punktā ir svītrota atsauce uz 5.</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Noteikumos Nr. 339 tiek noteikti pārejas noteikumi - pašvaldības izdevumus, kas tai radušies, nodrošinot Ukrainas civiliedzīvotāju atbalsta likuma pārejas noteikumu 40. un 42. punkta izpildi, sedz atbilstoši šo noteikumu redakcijai, kas bija spēkā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neskar sociālā atbalsta sniegšanu Ukrainas civiliedzīvotājiem un tas saglabājas tādā pašā apjomā kā pārējiem Latvijas iedzīvotājiem. Kā arī attiecīgās izmaiņas tiesiskajā regulējuma neskar jautājumu par pašvaldību savstarpējo sadarbību atbalsta sniegšanā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w:t>
      </w:r>
      <w:r w:rsidR="00000000" w:rsidRPr="00000000" w:rsidDel="00000000">
        <w:rPr>
          <w:rtl w:val="0"/>
        </w:rPr>
        <w:t xml:space="preserve"> UCAL 12. panta pirmā daļa, cita starpā, nosaka, ka valsts nodrošina Ukrainas civiliedzīvotājiem primāri sniedzamo atbalstu — pārtiku līdz 30 dienām, ievērojot šā panta 1.</w:t>
      </w:r>
      <w:r w:rsidR="00000000" w:rsidRPr="00000000" w:rsidDel="00000000">
        <w:rPr>
          <w:vertAlign w:val="superscript"/>
          <w:rtl w:val="0"/>
        </w:rPr>
        <w:t xml:space="preserve">1</w:t>
      </w:r>
      <w:r w:rsidR="00000000" w:rsidRPr="00000000" w:rsidDel="00000000">
        <w:rPr>
          <w:rtl w:val="0"/>
        </w:rPr>
        <w:t xml:space="preserve"> daļā noteikto atbalsta sniegšanas termiņu. Primāri sniedzamo atbalstu valsts nodrošina tiem Ukrainas civiliedzīvotājiem, kuri nav izmitināti šā likuma 7.</w:t>
      </w:r>
      <w:r w:rsidR="00000000" w:rsidRPr="00000000" w:rsidDel="00000000">
        <w:rPr>
          <w:vertAlign w:val="superscript"/>
          <w:rtl w:val="0"/>
        </w:rPr>
        <w:t xml:space="preserve">1</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339 6. punkts nosaka, ka izdevumi par Ukrainas civiliedzīvotājiem nodrošināto pārtiku pašvaldībai tiek segti 100 % apmērā no pārtikas nodrošināšanas faktiskajām izmaksām. Organizējot pārtikas nodrošināšanu Ukrainas civiliedzīvotājiem, pašvaldība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Ukrainas civiliedzīvotājam tiek nodrošināts ēdināšanas pakalpojums, pašvaldībai sedz samaksāto atlīdzību ēdināšanas pakalpojuma sniedzējam, bet ne vairāk kā 10 </w:t>
      </w:r>
      <w:r w:rsidR="00000000" w:rsidRPr="00000000" w:rsidDel="00000000">
        <w:rPr>
          <w:i w:val="1"/>
          <w:rtl w:val="0"/>
        </w:rPr>
        <w:t xml:space="preserve">euro</w:t>
      </w:r>
      <w:r w:rsidR="00000000" w:rsidRPr="00000000" w:rsidDel="00000000">
        <w:rPr>
          <w:rtl w:val="0"/>
        </w:rPr>
        <w:t xml:space="preserve"> par personu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ēdināšanas pakalpojums tiek sniegts pašvaldības teritorijas ēdināšanas iestādē, ēdināšanas pakalpojuma izmaksas nedrīkst pārsniegt konkrētās pašvaldības teritorijas ēdināšanas iestādes ēdināšanas pakalpojuma izcenojumu;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Ukrainas civiliedzīvotājam tiek nodrošināti pārtikas produkti, pašvaldībai sedz piegādātājam samaksāto atlīdzību, bet ne vairāk kā piecus </w:t>
      </w:r>
      <w:r w:rsidR="00000000" w:rsidRPr="00000000" w:rsidDel="00000000">
        <w:rPr>
          <w:i w:val="1"/>
          <w:rtl w:val="0"/>
        </w:rPr>
        <w:t xml:space="preserve">euro</w:t>
      </w:r>
      <w:r w:rsidR="00000000" w:rsidRPr="00000000" w:rsidDel="00000000">
        <w:rPr>
          <w:rtl w:val="0"/>
        </w:rPr>
        <w:t xml:space="preserve"> par personu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kopumā 2025. gadā būtiski bija uzlabojusies Ukrainas civiliedzīvotāju situācija darba tirgū, kā arī ņemot vērā 2026. gadam pasākumu plāna atbalsta sniegšanai Ukrainas civiliedzīvotājiem Latvijas Republikā īstenošanai 2026. gadam novirzītā finansējuma samazinājumu, ar Noteikumu projektu tiek pārskatīts sedzamo izdevumu apmērs par Ukrainas civiliedzīvotājiem nodrošināto pārtiku.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w:t>
      </w:r>
      <w:r w:rsidR="00000000" w:rsidRPr="00000000" w:rsidDel="00000000">
        <w:rPr>
          <w:rtl w:val="0"/>
        </w:rPr>
        <w:t xml:space="preserve"> UCAL 12.panta 1.</w:t>
      </w:r>
      <w:r w:rsidR="00000000" w:rsidRPr="00000000" w:rsidDel="00000000">
        <w:rPr>
          <w:vertAlign w:val="superscript"/>
          <w:rtl w:val="0"/>
        </w:rPr>
        <w:t xml:space="preserve">2</w:t>
      </w:r>
      <w:r w:rsidR="00000000" w:rsidRPr="00000000" w:rsidDel="00000000">
        <w:rPr>
          <w:rtl w:val="0"/>
        </w:rPr>
        <w:t xml:space="preserve"> daļā ir noteiktas personu grupas, kuras noteiktu apsvērumu dēļ ir īpaši aizsargājamas. Tostarp, šajā grupā ietilpst arī personas, kuras valsts apmaksātās medicīniskās transportēšanas ietvaros tiek pārvestas no Ukrainas ārstniecības iestādes uz stacionāro ārstniecības iestādi Latvijā un saņem veselības aprūpes pakalpojumus atbilstoši medicīniskās transportēšanas mērķim (UCAL 12. panta 1.</w:t>
      </w:r>
      <w:r w:rsidR="00000000" w:rsidRPr="00000000" w:rsidDel="00000000">
        <w:rPr>
          <w:vertAlign w:val="superscript"/>
          <w:rtl w:val="0"/>
        </w:rPr>
        <w:t xml:space="preserve">2</w:t>
      </w:r>
      <w:r w:rsidR="00000000" w:rsidRPr="00000000" w:rsidDel="00000000">
        <w:rPr>
          <w:rtl w:val="0"/>
        </w:rPr>
        <w:t xml:space="preserve"> daļas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starptautiskās palīdzības projekts tika uzsākts 2022. gadā un tā ietvaros jau aptuveni 750 karadarbībā cietušām personām nodrošināta iespēja saņemt veselības stāvoklim atbilstošu mērķtiecīgu un kvalificētu ārstniecību, tai skaitā medicīnisko rehabilitāciju, Latvijas stacionāros.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paskaidrojams, ka ne visu uzturēšanās laiku Latvijā personām nepieciešams atrasties ārstniecības iestādē (piemēram, periodā starp stacionārās ārstēšanas epizodēm, vai saņemot ambulatoro veselības aprūpi kā stacionārās ārstēšanas turpinājumu, personas neuzturas stacionāros un tiek izmitinātas atbilstošās izmitināšanas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ņemot vērā to, ka šīs karadarbībā Ukrainā ievainotās personas Latvijā ieradušās tikai ar mērķi saņemt nepieciešamos veselības aprūpes pakalpojumus (kas pamatā ir medicīniski smagi un sarežģīti gadījumi), tām, dzīvojot ārpus stacionāriem, objektīvu iemeslu dēļ nav iespēju finansiāli sevi uzturēt un nodrošināt pamatvajadzības (tostarp, pārtiku).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Līdzšinēji gadā vidēji 50 personām, kas izmitinātas ārpus stacionāriem, ir bijusi nepieciešamība nodrošināt pārtiku.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attiecīgo personu īpašo statusu un to ierobežotās iespējas pašām sevi uzturēt, kā arī, ņemot vērā to, ka, esot medicīniski smagā un sarežģītā situācijā, personām vēl jo vairāk ir nepieciešams pilnvērtīgs uzturs, ar Noteikumu projektu šai personu grupai būtu paredzams diferencēts finansējuma apmērs pārtikas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w:t>
      </w:r>
      <w:r w:rsidR="00000000" w:rsidRPr="00000000" w:rsidDel="00000000">
        <w:rPr>
          <w:rtl w:val="0"/>
        </w:rPr>
        <w:t xml:space="preserve">Ar Noteikumu projektu Noteikumos Nr. 339 tiek noteikts vienots finansējuma apmērs piecu </w:t>
      </w:r>
      <w:r w:rsidR="00000000" w:rsidRPr="00000000" w:rsidDel="00000000">
        <w:rPr>
          <w:i w:val="1"/>
          <w:rtl w:val="0"/>
        </w:rPr>
        <w:t xml:space="preserve">euro</w:t>
      </w:r>
      <w:r w:rsidR="00000000" w:rsidRPr="00000000" w:rsidDel="00000000">
        <w:rPr>
          <w:rtl w:val="0"/>
        </w:rPr>
        <w:t xml:space="preserve"> apmērā abiem pārtikas nodrošināšanas veidiem - gan gadījumā, ja pašvaldība nodrošina ēdināšanas pakalpojumu, gan ja Ukrainas civiliedzīvotāji tiek nodrošināti ar pārtiku.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Noteikumu projektu tiek samazināts kompensējamās ēdināšanas izmaksas gadījumā, ja pašvaldība nodrošina ēdināšanas pakalpojumu, no 10 </w:t>
      </w:r>
      <w:r w:rsidR="00000000" w:rsidRPr="00000000" w:rsidDel="00000000">
        <w:rPr>
          <w:i w:val="1"/>
          <w:rtl w:val="0"/>
        </w:rPr>
        <w:t xml:space="preserve">euro /</w:t>
      </w:r>
      <w:r w:rsidR="00000000" w:rsidRPr="00000000" w:rsidDel="00000000">
        <w:rPr>
          <w:rtl w:val="0"/>
        </w:rPr>
        <w:t xml:space="preserve">dienā uz 5 </w:t>
      </w:r>
      <w:r w:rsidR="00000000" w:rsidRPr="00000000" w:rsidDel="00000000">
        <w:rPr>
          <w:i w:val="1"/>
          <w:rtl w:val="0"/>
        </w:rPr>
        <w:t xml:space="preserve">euro </w:t>
      </w:r>
      <w:r w:rsidR="00000000" w:rsidRPr="00000000" w:rsidDel="00000000">
        <w:rPr>
          <w:rtl w:val="0"/>
        </w:rPr>
        <w:t xml:space="preserve">/dienā. Vienlaikus ar Noteikumu projektu tiek paredzēts, ka minētais izmaksu samazinājums tiek piemērots no 2026. gada 1. aprīļa.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w:t>
      </w:r>
      <w:r w:rsidR="00000000" w:rsidRPr="00000000" w:rsidDel="00000000">
        <w:rPr>
          <w:rtl w:val="0"/>
        </w:rPr>
        <w:t xml:space="preserve">Tāpat ar Noteikumu projektu tiek paredzēts, ka 10 </w:t>
      </w:r>
      <w:r w:rsidR="00000000" w:rsidRPr="00000000" w:rsidDel="00000000">
        <w:rPr>
          <w:i w:val="1"/>
          <w:rtl w:val="0"/>
        </w:rPr>
        <w:t xml:space="preserve">euro/ </w:t>
      </w:r>
      <w:r w:rsidR="00000000" w:rsidRPr="00000000" w:rsidDel="00000000">
        <w:rPr>
          <w:rtl w:val="0"/>
        </w:rPr>
        <w:t xml:space="preserve">dienā</w:t>
      </w:r>
      <w:r w:rsidR="00000000" w:rsidRPr="00000000" w:rsidDel="00000000">
        <w:rPr>
          <w:i w:val="1"/>
          <w:rtl w:val="0"/>
        </w:rPr>
        <w:t xml:space="preserve"> </w:t>
      </w:r>
      <w:r w:rsidR="00000000" w:rsidRPr="00000000" w:rsidDel="00000000">
        <w:rPr>
          <w:rtl w:val="0"/>
        </w:rPr>
        <w:t xml:space="preserve">pārtikas izdevumu segšanai tiek saglabāts tām personām, kuras valsts apmaksātās medicīniskās transportēšanas ietvaros tiek pārvestas no Ukrainas ārstniecības iestādes uz stacionāro ārstniecības iestādi Latvijā un saņem veselības aprūpes pakalpojumus atbilstoši medicīniskās transportēšanas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UCAL 12. panta 1.</w:t>
      </w:r>
      <w:r w:rsidR="00000000" w:rsidRPr="00000000" w:rsidDel="00000000">
        <w:rPr>
          <w:vertAlign w:val="superscript"/>
          <w:rtl w:val="0"/>
        </w:rPr>
        <w:t xml:space="preserve">2 </w:t>
      </w:r>
      <w:r w:rsidR="00000000" w:rsidRPr="00000000" w:rsidDel="00000000">
        <w:rPr>
          <w:rtl w:val="0"/>
        </w:rPr>
        <w:t xml:space="preserve">daļa nosaka, ka šajā daļā minētajām personu grupām valsts turpina nodrošināt izmitināšanu līdz 180 dienām, bet ne ilgāk kā līdz 2026. gada 31. decembrim tiem Ukrainas civiliedzīvotājiem, kuriem tā nepieciešama arī pēc šā panta pirmajā daļā minētā 60 dienu perioda. Savukārt UCAL 12. panta 1.</w:t>
      </w:r>
      <w:r w:rsidR="00000000" w:rsidRPr="00000000" w:rsidDel="00000000">
        <w:rPr>
          <w:vertAlign w:val="superscript"/>
          <w:rtl w:val="0"/>
        </w:rPr>
        <w:t xml:space="preserve">5</w:t>
      </w:r>
      <w:r w:rsidR="00000000" w:rsidRPr="00000000" w:rsidDel="00000000">
        <w:rPr>
          <w:rtl w:val="0"/>
        </w:rPr>
        <w:t xml:space="preserve"> daļa nosaka, ka pašvaldība pēc šā panta 1.</w:t>
      </w:r>
      <w:r w:rsidR="00000000" w:rsidRPr="00000000" w:rsidDel="00000000">
        <w:rPr>
          <w:vertAlign w:val="superscript"/>
          <w:rtl w:val="0"/>
        </w:rPr>
        <w:t xml:space="preserve">2</w:t>
      </w:r>
      <w:r w:rsidR="00000000" w:rsidRPr="00000000" w:rsidDel="00000000">
        <w:rPr>
          <w:rtl w:val="0"/>
        </w:rPr>
        <w:t xml:space="preserve"> daļā minētā 180 dienu izmitināšanas perioda beigām pārliecinās, vai Ukrainas civiliedzīvotājam joprojām nepieciešama valsts nodrošināta izmitināšana, un pieņem lēmumu turpināt to līdz 180 dienām, bet ne ilgāk kā līdz 2026.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UCAL 12. panta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5</w:t>
      </w:r>
      <w:r w:rsidR="00000000" w:rsidRPr="00000000" w:rsidDel="00000000">
        <w:rPr>
          <w:rtl w:val="0"/>
        </w:rPr>
        <w:t xml:space="preserve"> daļa paredz izmitināšanas pakalpojuma turpināšanu pēc sākotnējā - 60 dienu, termiņa beigām UCAL 12. panta 1.</w:t>
      </w:r>
      <w:r w:rsidR="00000000" w:rsidRPr="00000000" w:rsidDel="00000000">
        <w:rPr>
          <w:vertAlign w:val="superscript"/>
          <w:rtl w:val="0"/>
        </w:rPr>
        <w:t xml:space="preserve">2 </w:t>
      </w:r>
      <w:r w:rsidR="00000000" w:rsidRPr="00000000" w:rsidDel="00000000">
        <w:rPr>
          <w:rtl w:val="0"/>
        </w:rPr>
        <w:t xml:space="preserve">daļā minētajām personu grupām. Vienlaikus ir pamatoti pieņemams, ka konkrētā dzīvojamā platībā vienlaicīgi var tikt izmitinātas gan personas, kas atbilst UCAL 12. panta 1.</w:t>
      </w:r>
      <w:r w:rsidR="00000000" w:rsidRPr="00000000" w:rsidDel="00000000">
        <w:rPr>
          <w:vertAlign w:val="superscript"/>
          <w:rtl w:val="0"/>
        </w:rPr>
        <w:t xml:space="preserve">2 </w:t>
      </w:r>
      <w:r w:rsidR="00000000" w:rsidRPr="00000000" w:rsidDel="00000000">
        <w:rPr>
          <w:rtl w:val="0"/>
        </w:rPr>
        <w:t xml:space="preserve">daļā minētajām personu grupām un kas neatbilst.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 339 5.1. apakšpunkts paredz - ja pašvaldība Ukrainas civiliedzīvotāju izmitina, slēdzot īres līgumu ar privātpersonu (izīrētāju), pašvaldībai tiek segta privātpersonai (izīrētājam) samaksātā atlīdzība par dzīvojamās telpas lietošanu, kas ietver visus ar dzīvojamās telpas lietošanu saistītos maksājumus, bet ne vairāk kā 300 </w:t>
      </w:r>
      <w:r w:rsidR="00000000" w:rsidRPr="00000000" w:rsidDel="00000000">
        <w:rPr>
          <w:i w:val="1"/>
          <w:rtl w:val="0"/>
        </w:rPr>
        <w:t xml:space="preserve">euro</w:t>
      </w:r>
      <w:r w:rsidR="00000000" w:rsidRPr="00000000" w:rsidDel="00000000">
        <w:rPr>
          <w:rtl w:val="0"/>
        </w:rPr>
        <w:t xml:space="preserve"> mēnesī par dzīvokli (dzīvojamo māju).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Nr. 339 5.1. apakšpunkts paredz izdevumu segšanu par konkrēto dzīvojamo telpu, ir nepieciešams noteikt izdevumu segšanas kārtību pēc 60 dienu izmitināšanas perioda, ja konkrētajā dzīvojamā telpā ir izmitinātas vienlaicīgi gan personas, kas atbilst UCAL 12. panta 1</w:t>
      </w:r>
      <w:r w:rsidR="00000000" w:rsidRPr="00000000" w:rsidDel="00000000">
        <w:rPr>
          <w:vertAlign w:val="superscript"/>
          <w:rtl w:val="0"/>
        </w:rPr>
        <w:t xml:space="preserve">.2</w:t>
      </w:r>
      <w:r w:rsidR="00000000" w:rsidRPr="00000000" w:rsidDel="00000000">
        <w:rPr>
          <w:rtl w:val="0"/>
        </w:rPr>
        <w:t xml:space="preserve"> daļā minētajām personu grupām un kas neatbilst.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Noteikumu projektā tiek paredzēts papildināt Noteikumus Nr. 339 ar jaunu punktu, kas nosaka, ja Ukrainas civiliedzīvotāju atbalsta likuma 12. panta 1.</w:t>
      </w:r>
      <w:r w:rsidR="00000000" w:rsidRPr="00000000" w:rsidDel="00000000">
        <w:rPr>
          <w:vertAlign w:val="superscript"/>
          <w:rtl w:val="0"/>
        </w:rPr>
        <w:t xml:space="preserve">2</w:t>
      </w:r>
      <w:r w:rsidR="00000000" w:rsidRPr="00000000" w:rsidDel="00000000">
        <w:rPr>
          <w:rtl w:val="0"/>
        </w:rPr>
        <w:t xml:space="preserve"> daļā minēto personu grupu izmitināšana šo noteikumu 5.1. apakšpunktā noteiktajā kārtībā turpinās pēc sākotnējā atbalsta perioda - 60 dienu, beigām un ja attiecīgajā dzīvojamā telpā mitinās arī Ukrainas civiliedzīvotāji, kas neatbilst Ukrainas civiliedzīvotāju likuma 12.panta 1.</w:t>
      </w:r>
      <w:r w:rsidR="00000000" w:rsidRPr="00000000" w:rsidDel="00000000">
        <w:rPr>
          <w:vertAlign w:val="superscript"/>
          <w:rtl w:val="0"/>
        </w:rPr>
        <w:t xml:space="preserve">2</w:t>
      </w:r>
      <w:r w:rsidR="00000000" w:rsidRPr="00000000" w:rsidDel="00000000">
        <w:rPr>
          <w:rtl w:val="0"/>
        </w:rPr>
        <w:t xml:space="preserve"> daļā minētajām personu grupām, īres maksu kompensē tikai attiecībā uz Ukrainas civiliedzīvotāju likuma 12.panta 1.</w:t>
      </w:r>
      <w:r w:rsidR="00000000" w:rsidRPr="00000000" w:rsidDel="00000000">
        <w:rPr>
          <w:vertAlign w:val="superscript"/>
          <w:rtl w:val="0"/>
        </w:rPr>
        <w:t xml:space="preserve">2</w:t>
      </w:r>
      <w:r w:rsidR="00000000" w:rsidRPr="00000000" w:rsidDel="00000000">
        <w:rPr>
          <w:rtl w:val="0"/>
        </w:rPr>
        <w:t xml:space="preserve"> daļā minētajām personu grupām, veicot proporcionālu pārrēķinu.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Ukrainas civiliedzīvotājiem Latvijā 2026. gadā tiek sniegti saskaņā ar Ukrainas civiliedzīvotāju atbalsta likumu un ar Rīkojumu Nr. 896 apstiprināto Pasākumu plānu. Likumā “Par valsts budžetu 2026. gadam un budžeta ietvaru 2026., 2027. un 2028. gadam” budžeta resora "74. Gadskārtējā valsts budžeta izpildes procesā pārdalāmais finansējums" programmā 17.00.00 "Finansējums Ukrainas civiliedzīvotāju atbalsta likumā noteikto pasākumu īstenošanai" atbilstoši Pasākuma plānam 2026. gadā ir ieplānots finansējums Ukrainas civiliedzīvotāju izmitināšanai un ēdināšanai 2 341 526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(turpmāk - Noteikumi Nr. 639) 4. punktu Noteikumu projekts nododams sabiedrības līdzdalībai.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639 18. punktam sabiedrībai tiek dota iespēja iesaistīties attīstības plānošanā, iesaistoties publiskajā apspriešanā.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25-TA-3007</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25-TA-3007</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anotācija_(ex_ante)_25-TA-3007.docx</dc:title>
</cp:coreProperties>
</file>

<file path=docProps/custom.xml><?xml version="1.0" encoding="utf-8"?>
<Properties xmlns="http://schemas.openxmlformats.org/officeDocument/2006/custom-properties" xmlns:vt="http://schemas.openxmlformats.org/officeDocument/2006/docPropsVTypes"/>
</file>