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D37ABF" w14:textId="15CE166F" w:rsidR="00F94CD0" w:rsidRDefault="00F94CD0" w:rsidP="002D32C6">
      <w:pPr>
        <w:pStyle w:val="BodyText2"/>
        <w:spacing w:after="0" w:line="240" w:lineRule="auto"/>
        <w:jc w:val="center"/>
        <w:rPr>
          <w:rFonts w:ascii="Times New Roman" w:hAnsi="Times New Roman"/>
          <w:b/>
          <w:sz w:val="24"/>
          <w:szCs w:val="24"/>
          <w:lang w:val="lv-LV"/>
        </w:rPr>
      </w:pPr>
      <w:r>
        <w:rPr>
          <w:rFonts w:ascii="Times New Roman" w:hAnsi="Times New Roman"/>
          <w:b/>
          <w:sz w:val="24"/>
          <w:szCs w:val="24"/>
          <w:lang w:val="lv-LV"/>
        </w:rPr>
        <w:t xml:space="preserve">Ekonomiskās </w:t>
      </w:r>
      <w:r w:rsidR="002D32C6">
        <w:rPr>
          <w:rFonts w:ascii="Times New Roman" w:hAnsi="Times New Roman"/>
          <w:b/>
          <w:sz w:val="24"/>
          <w:szCs w:val="24"/>
          <w:lang w:val="lv-LV"/>
        </w:rPr>
        <w:t>tendences un prognozes</w:t>
      </w:r>
      <w:r w:rsidR="002D32C6">
        <w:rPr>
          <w:rStyle w:val="FootnoteReference"/>
          <w:rFonts w:ascii="Times New Roman" w:hAnsi="Times New Roman"/>
          <w:b/>
          <w:sz w:val="24"/>
          <w:szCs w:val="24"/>
          <w:lang w:val="lv-LV"/>
        </w:rPr>
        <w:footnoteReference w:id="1"/>
      </w:r>
    </w:p>
    <w:p w14:paraId="4F123CDA" w14:textId="77777777" w:rsidR="00D93F70" w:rsidRDefault="00D93F70" w:rsidP="008326AE">
      <w:pPr>
        <w:spacing w:after="0" w:line="240" w:lineRule="auto"/>
        <w:jc w:val="both"/>
        <w:rPr>
          <w:rFonts w:ascii="Arial Nova Cond Light" w:hAnsi="Arial Nova Cond Light"/>
        </w:rPr>
      </w:pPr>
    </w:p>
    <w:p w14:paraId="5E44783E" w14:textId="69145759" w:rsidR="00D93F70" w:rsidRPr="004E63C2" w:rsidRDefault="00D93F70" w:rsidP="008326AE">
      <w:pPr>
        <w:pStyle w:val="BodyTextIndent2"/>
        <w:spacing w:after="0" w:line="240" w:lineRule="auto"/>
        <w:ind w:left="0" w:firstLine="425"/>
        <w:jc w:val="both"/>
        <w:rPr>
          <w:rFonts w:ascii="Times New Roman" w:hAnsi="Times New Roman"/>
          <w:sz w:val="24"/>
          <w:szCs w:val="24"/>
          <w:lang w:val="lv-LV"/>
        </w:rPr>
      </w:pPr>
      <w:r w:rsidRPr="00D93F70">
        <w:rPr>
          <w:rFonts w:ascii="Times New Roman" w:hAnsi="Times New Roman"/>
          <w:b/>
          <w:sz w:val="24"/>
          <w:szCs w:val="24"/>
          <w:lang w:val="lv-LV"/>
        </w:rPr>
        <w:t>Latvijas ekonomikas atgūšanos no Covid-19 pandēmijas krīzes 2022. gadā pārtrauca Krievijas uzsāktais karš Ukrainā</w:t>
      </w:r>
      <w:r w:rsidRPr="00D93F70">
        <w:rPr>
          <w:rFonts w:ascii="Times New Roman" w:hAnsi="Times New Roman"/>
          <w:bCs/>
          <w:sz w:val="24"/>
          <w:szCs w:val="24"/>
          <w:lang w:val="lv-LV"/>
        </w:rPr>
        <w:t xml:space="preserve">. Ekonomikas attīstību būtiski ietekmēja kara izraisītie piegāžu ķēžu pārrāvumi, energoresursu un pārtikas cenu straujais kāpums, kā arī globālā pieprasījuma samazināšanās. Izaugsme 2022. gadā palēninājās līdz 3 %, pasliktinoties </w:t>
      </w:r>
      <w:r w:rsidRPr="004E63C2">
        <w:rPr>
          <w:rFonts w:ascii="Times New Roman" w:hAnsi="Times New Roman"/>
          <w:sz w:val="24"/>
          <w:szCs w:val="24"/>
          <w:lang w:val="lv-LV"/>
        </w:rPr>
        <w:t xml:space="preserve">investīciju pieauguma tempiem. </w:t>
      </w:r>
    </w:p>
    <w:p w14:paraId="2C83DE2B" w14:textId="277AC7BA" w:rsidR="00A450A5" w:rsidRDefault="00A450A5" w:rsidP="008326AE">
      <w:pPr>
        <w:pStyle w:val="BodyTextIndent2"/>
        <w:spacing w:after="0" w:line="240" w:lineRule="auto"/>
        <w:ind w:left="0" w:firstLine="425"/>
        <w:jc w:val="both"/>
        <w:rPr>
          <w:rFonts w:ascii="Times New Roman" w:hAnsi="Times New Roman"/>
          <w:sz w:val="24"/>
          <w:szCs w:val="24"/>
          <w:lang w:val="lv-LV"/>
        </w:rPr>
      </w:pPr>
      <w:r w:rsidRPr="004E63C2">
        <w:rPr>
          <w:rFonts w:ascii="Times New Roman" w:hAnsi="Times New Roman"/>
          <w:b/>
          <w:bCs/>
          <w:sz w:val="24"/>
          <w:szCs w:val="24"/>
          <w:lang w:val="lv-LV"/>
        </w:rPr>
        <w:t>2023.gadā ekonomikas attīstību turpināja ietekmēt ģeopolitiskā situācija un</w:t>
      </w:r>
      <w:r w:rsidRPr="004E63C2">
        <w:rPr>
          <w:rFonts w:ascii="Times New Roman" w:hAnsi="Times New Roman"/>
          <w:b/>
          <w:sz w:val="24"/>
          <w:szCs w:val="24"/>
          <w:lang w:val="lv-LV"/>
        </w:rPr>
        <w:t xml:space="preserve"> nenoteiktība, augstās cenas un starpbanku aizdevumu procentu likmju celšanās.</w:t>
      </w:r>
      <w:r w:rsidRPr="004E63C2">
        <w:rPr>
          <w:rFonts w:ascii="Times New Roman" w:hAnsi="Times New Roman"/>
          <w:sz w:val="24"/>
          <w:szCs w:val="24"/>
          <w:lang w:val="lv-LV"/>
        </w:rPr>
        <w:t xml:space="preserve"> Nelabvēlīga situācijā ārējā vidē un vājais pieprasījums galvenajos mērķa tirgos ietekmēja Latvijas eksporta rādītājus. Augstā inflācija negatīvi ietekmēja mājsaimniecību patēriņu un iedzīvotāju reālos ienākumus. Ģeopolitiskā situācija reģionā un vājā kreditēšana kavēja straujāku investīciju kāpumu. Kopumā 2023.</w:t>
      </w:r>
      <w:r w:rsidR="002B0B5D">
        <w:rPr>
          <w:rFonts w:ascii="Times New Roman" w:hAnsi="Times New Roman"/>
          <w:sz w:val="24"/>
          <w:szCs w:val="24"/>
          <w:lang w:val="lv-LV"/>
        </w:rPr>
        <w:t> </w:t>
      </w:r>
      <w:r w:rsidRPr="004E63C2">
        <w:rPr>
          <w:rFonts w:ascii="Times New Roman" w:hAnsi="Times New Roman"/>
          <w:sz w:val="24"/>
          <w:szCs w:val="24"/>
          <w:lang w:val="lv-LV"/>
        </w:rPr>
        <w:t>gadā IKP saruka par 0,3</w:t>
      </w:r>
      <w:r w:rsidR="002B0B5D">
        <w:rPr>
          <w:rFonts w:ascii="Times New Roman" w:hAnsi="Times New Roman"/>
          <w:sz w:val="24"/>
          <w:szCs w:val="24"/>
          <w:lang w:val="lv-LV"/>
        </w:rPr>
        <w:t> </w:t>
      </w:r>
      <w:r w:rsidRPr="004E63C2">
        <w:rPr>
          <w:rFonts w:ascii="Times New Roman" w:hAnsi="Times New Roman"/>
          <w:sz w:val="24"/>
          <w:szCs w:val="24"/>
          <w:lang w:val="lv-LV"/>
        </w:rPr>
        <w:t>%.</w:t>
      </w:r>
      <w:r w:rsidRPr="00A450A5">
        <w:rPr>
          <w:rFonts w:ascii="Times New Roman" w:hAnsi="Times New Roman"/>
          <w:sz w:val="24"/>
          <w:szCs w:val="24"/>
          <w:lang w:val="lv-LV"/>
        </w:rPr>
        <w:t xml:space="preserve"> </w:t>
      </w:r>
      <w:r w:rsidR="00BA675A" w:rsidRPr="00BA675A">
        <w:rPr>
          <w:rFonts w:ascii="Times New Roman" w:hAnsi="Times New Roman"/>
          <w:sz w:val="24"/>
          <w:szCs w:val="24"/>
          <w:lang w:val="lv-LV"/>
        </w:rPr>
        <w:t xml:space="preserve">Saskaņā ar Centrālās statistikas pārvaldes datiem </w:t>
      </w:r>
      <w:r w:rsidR="00BA675A">
        <w:rPr>
          <w:rFonts w:ascii="Times New Roman" w:hAnsi="Times New Roman"/>
          <w:sz w:val="24"/>
          <w:szCs w:val="24"/>
          <w:lang w:val="lv-LV"/>
        </w:rPr>
        <w:t>2024.</w:t>
      </w:r>
      <w:r w:rsidR="002B0B5D">
        <w:rPr>
          <w:rFonts w:ascii="Times New Roman" w:hAnsi="Times New Roman"/>
          <w:sz w:val="24"/>
          <w:szCs w:val="24"/>
          <w:lang w:val="lv-LV"/>
        </w:rPr>
        <w:t> </w:t>
      </w:r>
      <w:r w:rsidR="00BA675A" w:rsidRPr="00BA675A">
        <w:rPr>
          <w:rFonts w:ascii="Times New Roman" w:hAnsi="Times New Roman"/>
          <w:sz w:val="24"/>
          <w:szCs w:val="24"/>
          <w:lang w:val="lv-LV"/>
        </w:rPr>
        <w:t>gada 1.</w:t>
      </w:r>
      <w:r w:rsidR="002B0B5D">
        <w:rPr>
          <w:rFonts w:ascii="Times New Roman" w:hAnsi="Times New Roman"/>
          <w:sz w:val="24"/>
          <w:szCs w:val="24"/>
          <w:lang w:val="lv-LV"/>
        </w:rPr>
        <w:t> </w:t>
      </w:r>
      <w:r w:rsidR="00BA675A" w:rsidRPr="00BA675A">
        <w:rPr>
          <w:rFonts w:ascii="Times New Roman" w:hAnsi="Times New Roman"/>
          <w:sz w:val="24"/>
          <w:szCs w:val="24"/>
          <w:lang w:val="lv-LV"/>
        </w:rPr>
        <w:t>ceturksnī IKP salīdzināmās cenās bija par 0,1</w:t>
      </w:r>
      <w:r w:rsidR="002B0B5D">
        <w:rPr>
          <w:rFonts w:ascii="Times New Roman" w:hAnsi="Times New Roman"/>
          <w:sz w:val="24"/>
          <w:szCs w:val="24"/>
          <w:lang w:val="lv-LV"/>
        </w:rPr>
        <w:t> </w:t>
      </w:r>
      <w:r w:rsidR="00BA675A" w:rsidRPr="00BA675A">
        <w:rPr>
          <w:rFonts w:ascii="Times New Roman" w:hAnsi="Times New Roman"/>
          <w:sz w:val="24"/>
          <w:szCs w:val="24"/>
          <w:lang w:val="lv-LV"/>
        </w:rPr>
        <w:t>% lielāks nekā pirms gada. Lai arī IKP kāpums ir bijis salīdzinoši mērens, tas ir vērtējams pozitīvi, ņemot vērā joprojām lielo ģeopolitiskās situācijas nenoteiktību reģionā.</w:t>
      </w:r>
    </w:p>
    <w:p w14:paraId="2492120F" w14:textId="1389AD07" w:rsidR="00BA675A" w:rsidRPr="00BA675A" w:rsidRDefault="000967A5" w:rsidP="008326AE">
      <w:pPr>
        <w:pStyle w:val="NormalWeb"/>
        <w:shd w:val="clear" w:color="auto" w:fill="FFFFFF"/>
        <w:spacing w:before="0" w:beforeAutospacing="0" w:after="0" w:afterAutospacing="0"/>
        <w:ind w:firstLine="426"/>
        <w:jc w:val="both"/>
      </w:pPr>
      <w:r w:rsidRPr="004E63C2">
        <w:rPr>
          <w:b/>
        </w:rPr>
        <w:t xml:space="preserve">Cenu pieauguma tempi apsteidz algu kāpumu, negatīvi ietekmējot iedzīvotāju pirktspēju. </w:t>
      </w:r>
      <w:r w:rsidR="000F1392" w:rsidRPr="004E63C2">
        <w:t xml:space="preserve">Patēriņa cenu kāpums pārsniedza ienākumu palielinājumu, iedzīvotāju reālie ienākumi saruka un negatīvi ietekmēja mājsaimniecību patēriņu. </w:t>
      </w:r>
      <w:r w:rsidR="004E63C2" w:rsidRPr="004E63C2">
        <w:rPr>
          <w:lang w:eastAsia="en-US"/>
        </w:rPr>
        <w:t>Pretstatā privātā patēriņa straujajam pieaugumam 2022.</w:t>
      </w:r>
      <w:r w:rsidR="002B0B5D">
        <w:rPr>
          <w:lang w:eastAsia="en-US"/>
        </w:rPr>
        <w:t> </w:t>
      </w:r>
      <w:r w:rsidR="004E63C2" w:rsidRPr="004E63C2">
        <w:rPr>
          <w:lang w:eastAsia="en-US"/>
        </w:rPr>
        <w:t>gadā, tas 2023.</w:t>
      </w:r>
      <w:r w:rsidR="002B0B5D">
        <w:rPr>
          <w:lang w:eastAsia="en-US"/>
        </w:rPr>
        <w:t> </w:t>
      </w:r>
      <w:r w:rsidR="004E63C2" w:rsidRPr="004E63C2">
        <w:rPr>
          <w:lang w:eastAsia="en-US"/>
        </w:rPr>
        <w:t>gadā samazinājās par 1,3 %.</w:t>
      </w:r>
      <w:r w:rsidR="00BA675A">
        <w:t xml:space="preserve"> Lai arī 2024.</w:t>
      </w:r>
      <w:r w:rsidR="002B0B5D">
        <w:t> </w:t>
      </w:r>
      <w:r w:rsidR="00BA675A">
        <w:t>gada sākumā c</w:t>
      </w:r>
      <w:r w:rsidR="00BA675A" w:rsidRPr="00BA675A">
        <w:t>enu pieauguma tempi ir mērenāki nekā algu kāpums,</w:t>
      </w:r>
      <w:r w:rsidR="00BA675A">
        <w:t xml:space="preserve"> t</w:t>
      </w:r>
      <w:r w:rsidR="00BA675A" w:rsidRPr="00BA675A">
        <w:t>omēr mājsaimniecību patēriņa pieaugums ir neliels – 1.ceturksnī privātais patēriņš bija tikai par 0,7</w:t>
      </w:r>
      <w:r w:rsidR="002B0B5D">
        <w:t> </w:t>
      </w:r>
      <w:r w:rsidR="00BA675A" w:rsidRPr="00BA675A">
        <w:t>% lielāks nekā pirms gada.</w:t>
      </w:r>
    </w:p>
    <w:p w14:paraId="36491A7E" w14:textId="07C8D012" w:rsidR="004E63C2" w:rsidRPr="004E63C2" w:rsidRDefault="004E63C2" w:rsidP="008326AE">
      <w:pPr>
        <w:spacing w:after="0" w:line="240" w:lineRule="auto"/>
        <w:ind w:firstLine="426"/>
        <w:jc w:val="both"/>
        <w:rPr>
          <w:rFonts w:ascii="Times New Roman" w:hAnsi="Times New Roman"/>
          <w:sz w:val="24"/>
          <w:szCs w:val="24"/>
          <w:lang w:val="lv-LV"/>
        </w:rPr>
      </w:pPr>
      <w:r w:rsidRPr="004E63C2">
        <w:rPr>
          <w:rFonts w:ascii="Times New Roman" w:hAnsi="Times New Roman"/>
          <w:b/>
          <w:bCs/>
          <w:sz w:val="24"/>
          <w:szCs w:val="24"/>
          <w:lang w:val="lv-LV"/>
        </w:rPr>
        <w:t>Valsts patēriņš turpina pieaugt lielā mērā uz valsts budžeta deficīta rēķina</w:t>
      </w:r>
      <w:r w:rsidRPr="004E63C2">
        <w:rPr>
          <w:rFonts w:ascii="Times New Roman" w:hAnsi="Times New Roman"/>
          <w:sz w:val="24"/>
          <w:szCs w:val="24"/>
          <w:lang w:val="lv-LV"/>
        </w:rPr>
        <w:t>, lai varētu finansēt valdības prioritāros pasākumus. 202</w:t>
      </w:r>
      <w:r>
        <w:rPr>
          <w:rFonts w:ascii="Times New Roman" w:hAnsi="Times New Roman"/>
          <w:sz w:val="24"/>
          <w:szCs w:val="24"/>
          <w:lang w:val="lv-LV"/>
        </w:rPr>
        <w:t>2</w:t>
      </w:r>
      <w:r w:rsidRPr="004E63C2">
        <w:rPr>
          <w:rFonts w:ascii="Times New Roman" w:hAnsi="Times New Roman"/>
          <w:sz w:val="24"/>
          <w:szCs w:val="24"/>
          <w:lang w:val="lv-LV"/>
        </w:rPr>
        <w:t>.</w:t>
      </w:r>
      <w:r w:rsidR="002B0B5D">
        <w:rPr>
          <w:rFonts w:ascii="Times New Roman" w:hAnsi="Times New Roman"/>
          <w:sz w:val="24"/>
          <w:szCs w:val="24"/>
          <w:lang w:val="lv-LV"/>
        </w:rPr>
        <w:t> </w:t>
      </w:r>
      <w:r w:rsidRPr="004E63C2">
        <w:rPr>
          <w:rFonts w:ascii="Times New Roman" w:hAnsi="Times New Roman"/>
          <w:sz w:val="24"/>
          <w:szCs w:val="24"/>
          <w:lang w:val="lv-LV"/>
        </w:rPr>
        <w:t>gadā un 202</w:t>
      </w:r>
      <w:r>
        <w:rPr>
          <w:rFonts w:ascii="Times New Roman" w:hAnsi="Times New Roman"/>
          <w:sz w:val="24"/>
          <w:szCs w:val="24"/>
          <w:lang w:val="lv-LV"/>
        </w:rPr>
        <w:t>3</w:t>
      </w:r>
      <w:r w:rsidRPr="004E63C2">
        <w:rPr>
          <w:rFonts w:ascii="Times New Roman" w:hAnsi="Times New Roman"/>
          <w:sz w:val="24"/>
          <w:szCs w:val="24"/>
          <w:lang w:val="lv-LV"/>
        </w:rPr>
        <w:t>.</w:t>
      </w:r>
      <w:r w:rsidR="002B0B5D">
        <w:rPr>
          <w:rFonts w:ascii="Times New Roman" w:hAnsi="Times New Roman"/>
          <w:sz w:val="24"/>
          <w:szCs w:val="24"/>
          <w:lang w:val="lv-LV"/>
        </w:rPr>
        <w:t> </w:t>
      </w:r>
      <w:r w:rsidRPr="004E63C2">
        <w:rPr>
          <w:rFonts w:ascii="Times New Roman" w:hAnsi="Times New Roman"/>
          <w:sz w:val="24"/>
          <w:szCs w:val="24"/>
          <w:lang w:val="lv-LV"/>
        </w:rPr>
        <w:t xml:space="preserve">gadā valsts patēriņš pieauga attiecīgi par </w:t>
      </w:r>
      <w:r>
        <w:rPr>
          <w:rFonts w:ascii="Times New Roman" w:hAnsi="Times New Roman"/>
          <w:sz w:val="24"/>
          <w:szCs w:val="24"/>
          <w:lang w:val="lv-LV"/>
        </w:rPr>
        <w:t>2,8</w:t>
      </w:r>
      <w:r w:rsidR="002B0B5D">
        <w:rPr>
          <w:rFonts w:ascii="Times New Roman" w:hAnsi="Times New Roman"/>
          <w:sz w:val="24"/>
          <w:szCs w:val="24"/>
          <w:lang w:val="lv-LV"/>
        </w:rPr>
        <w:t> </w:t>
      </w:r>
      <w:r>
        <w:rPr>
          <w:rFonts w:ascii="Times New Roman" w:hAnsi="Times New Roman"/>
          <w:sz w:val="24"/>
          <w:szCs w:val="24"/>
          <w:lang w:val="lv-LV"/>
        </w:rPr>
        <w:t xml:space="preserve">% un </w:t>
      </w:r>
      <w:r w:rsidRPr="004E63C2">
        <w:rPr>
          <w:rFonts w:ascii="Times New Roman" w:hAnsi="Times New Roman"/>
          <w:sz w:val="24"/>
          <w:szCs w:val="24"/>
          <w:lang w:val="lv-LV"/>
        </w:rPr>
        <w:t>par 7 %.</w:t>
      </w:r>
      <w:r>
        <w:rPr>
          <w:rFonts w:ascii="Times New Roman" w:hAnsi="Times New Roman"/>
          <w:sz w:val="24"/>
          <w:szCs w:val="24"/>
          <w:lang w:val="lv-LV"/>
        </w:rPr>
        <w:t xml:space="preserve"> </w:t>
      </w:r>
      <w:r w:rsidRPr="004E63C2">
        <w:rPr>
          <w:rFonts w:ascii="Times New Roman" w:hAnsi="Times New Roman"/>
          <w:sz w:val="24"/>
          <w:szCs w:val="24"/>
          <w:lang w:val="lv-LV"/>
        </w:rPr>
        <w:t>Neskatoties uz budžeta deficīta pieaugumu pēdējos gados vispārējās valdības parāda līmenis Latvijā ir viens no zemākajiem ES.</w:t>
      </w:r>
      <w:r>
        <w:rPr>
          <w:rFonts w:ascii="Times New Roman" w:hAnsi="Times New Roman"/>
          <w:sz w:val="24"/>
          <w:szCs w:val="24"/>
          <w:lang w:val="lv-LV"/>
        </w:rPr>
        <w:t xml:space="preserve"> </w:t>
      </w:r>
      <w:r w:rsidRPr="004E63C2">
        <w:rPr>
          <w:rFonts w:ascii="Times New Roman" w:hAnsi="Times New Roman"/>
          <w:sz w:val="24"/>
          <w:szCs w:val="24"/>
          <w:lang w:val="lv-LV"/>
        </w:rPr>
        <w:t>2023.</w:t>
      </w:r>
      <w:r w:rsidR="002B0B5D">
        <w:rPr>
          <w:rFonts w:ascii="Times New Roman" w:hAnsi="Times New Roman"/>
          <w:sz w:val="24"/>
          <w:szCs w:val="24"/>
          <w:lang w:val="lv-LV"/>
        </w:rPr>
        <w:t> </w:t>
      </w:r>
      <w:r w:rsidRPr="004E63C2">
        <w:rPr>
          <w:rFonts w:ascii="Times New Roman" w:hAnsi="Times New Roman"/>
          <w:sz w:val="24"/>
          <w:szCs w:val="24"/>
          <w:lang w:val="lv-LV"/>
        </w:rPr>
        <w:t xml:space="preserve">gadā valsts parāds bija 17,6 miljardi </w:t>
      </w:r>
      <w:r w:rsidR="008326AE">
        <w:rPr>
          <w:rFonts w:ascii="Times New Roman" w:hAnsi="Times New Roman"/>
          <w:sz w:val="24"/>
          <w:szCs w:val="24"/>
          <w:lang w:val="lv-LV"/>
        </w:rPr>
        <w:t>EUR</w:t>
      </w:r>
      <w:r w:rsidRPr="004E63C2">
        <w:rPr>
          <w:rFonts w:ascii="Times New Roman" w:hAnsi="Times New Roman"/>
          <w:sz w:val="24"/>
          <w:szCs w:val="24"/>
          <w:lang w:val="lv-LV"/>
        </w:rPr>
        <w:t xml:space="preserve"> jeb 43,6 % no IKP. 2024.</w:t>
      </w:r>
      <w:r w:rsidR="002B0B5D">
        <w:rPr>
          <w:rFonts w:ascii="Times New Roman" w:hAnsi="Times New Roman"/>
          <w:sz w:val="24"/>
          <w:szCs w:val="24"/>
          <w:lang w:val="lv-LV"/>
        </w:rPr>
        <w:t> </w:t>
      </w:r>
      <w:r w:rsidRPr="004E63C2">
        <w:rPr>
          <w:rFonts w:ascii="Times New Roman" w:hAnsi="Times New Roman"/>
          <w:sz w:val="24"/>
          <w:szCs w:val="24"/>
          <w:lang w:val="lv-LV"/>
        </w:rPr>
        <w:t>gadā tiek prognozēts vispārējās valdības parāds 41 % no IKP. Sagaidāms, ka vidējā termiņā Fiskālās disciplīnas likumā noteiktais parāda nosacījums – 60 % no IKP – tiks ievērots un Latvijas vispārējās valdības parāds stabilizēsies līmenī zem 40 % no IKP.</w:t>
      </w:r>
    </w:p>
    <w:p w14:paraId="617A5BEB" w14:textId="3E0E5567" w:rsidR="004E63C2" w:rsidRPr="004E63C2" w:rsidRDefault="004E63C2" w:rsidP="008326AE">
      <w:pPr>
        <w:spacing w:after="0" w:line="240" w:lineRule="auto"/>
        <w:ind w:firstLine="426"/>
        <w:jc w:val="both"/>
        <w:rPr>
          <w:rFonts w:ascii="Times New Roman" w:hAnsi="Times New Roman"/>
          <w:sz w:val="24"/>
          <w:szCs w:val="24"/>
          <w:lang w:val="lv-LV"/>
        </w:rPr>
      </w:pPr>
      <w:r w:rsidRPr="004E63C2">
        <w:rPr>
          <w:rFonts w:ascii="Times New Roman" w:hAnsi="Times New Roman"/>
          <w:b/>
          <w:sz w:val="24"/>
          <w:szCs w:val="24"/>
          <w:lang w:val="lv-LV"/>
        </w:rPr>
        <w:t xml:space="preserve">Ģeopolitiskā nenoteiktība ietekmē investīcijas. </w:t>
      </w:r>
      <w:r w:rsidRPr="004E63C2">
        <w:rPr>
          <w:rFonts w:ascii="Times New Roman" w:hAnsi="Times New Roman"/>
          <w:sz w:val="24"/>
          <w:szCs w:val="24"/>
          <w:lang w:val="lv-LV"/>
        </w:rPr>
        <w:t>Investīciju aktivitātes Latvijas ekonomikā pēdējos gados ir ļoti nepastāvīgas, ko būtiski ietekmē ģeopolitiskās situācija izmaiņas, finansējuma un ražošanas resursu pieejamība, kā arī citi ārējie un iekšējie faktori</w:t>
      </w:r>
      <w:r>
        <w:rPr>
          <w:rFonts w:ascii="Times New Roman" w:hAnsi="Times New Roman"/>
          <w:sz w:val="24"/>
          <w:szCs w:val="24"/>
          <w:lang w:val="lv-LV"/>
        </w:rPr>
        <w:t xml:space="preserve">. </w:t>
      </w:r>
      <w:r w:rsidRPr="004E63C2">
        <w:rPr>
          <w:rFonts w:ascii="Times New Roman" w:hAnsi="Times New Roman"/>
          <w:sz w:val="24"/>
          <w:szCs w:val="24"/>
          <w:lang w:val="lv-LV"/>
        </w:rPr>
        <w:t>Ekonomikai stabilizējoties pēc Covid-19 pandēmijas izraisītā šoka, ieguldījumi apjomi 2021.</w:t>
      </w:r>
      <w:r w:rsidR="002B0B5D">
        <w:rPr>
          <w:rFonts w:ascii="Times New Roman" w:hAnsi="Times New Roman"/>
          <w:sz w:val="24"/>
          <w:szCs w:val="24"/>
          <w:lang w:val="lv-LV"/>
        </w:rPr>
        <w:t> </w:t>
      </w:r>
      <w:r w:rsidRPr="004E63C2">
        <w:rPr>
          <w:rFonts w:ascii="Times New Roman" w:hAnsi="Times New Roman"/>
          <w:sz w:val="24"/>
          <w:szCs w:val="24"/>
          <w:lang w:val="lv-LV"/>
        </w:rPr>
        <w:t>gadā pieauga par 7,2</w:t>
      </w:r>
      <w:r w:rsidR="002B0B5D">
        <w:rPr>
          <w:rFonts w:ascii="Times New Roman" w:hAnsi="Times New Roman"/>
          <w:sz w:val="24"/>
          <w:szCs w:val="24"/>
          <w:lang w:val="lv-LV"/>
        </w:rPr>
        <w:t> </w:t>
      </w:r>
      <w:r w:rsidRPr="004E63C2">
        <w:rPr>
          <w:rFonts w:ascii="Times New Roman" w:hAnsi="Times New Roman"/>
          <w:sz w:val="24"/>
          <w:szCs w:val="24"/>
          <w:lang w:val="lv-LV"/>
        </w:rPr>
        <w:t>%. Tomēr karš Ukrainā ir palielinājis nenoteiktību un tas atspoguļojas investēšanas aktivitāšu dinamikā. 2022.</w:t>
      </w:r>
      <w:r w:rsidR="002B0B5D">
        <w:rPr>
          <w:rFonts w:ascii="Times New Roman" w:hAnsi="Times New Roman"/>
          <w:sz w:val="24"/>
          <w:szCs w:val="24"/>
          <w:lang w:val="lv-LV"/>
        </w:rPr>
        <w:t> </w:t>
      </w:r>
      <w:r w:rsidRPr="004E63C2">
        <w:rPr>
          <w:rFonts w:ascii="Times New Roman" w:hAnsi="Times New Roman"/>
          <w:sz w:val="24"/>
          <w:szCs w:val="24"/>
          <w:lang w:val="lv-LV"/>
        </w:rPr>
        <w:t>gadā investīcijas pieauga tikai par 0,6</w:t>
      </w:r>
      <w:r w:rsidR="002B0B5D">
        <w:rPr>
          <w:rFonts w:ascii="Times New Roman" w:hAnsi="Times New Roman"/>
          <w:sz w:val="24"/>
          <w:szCs w:val="24"/>
          <w:lang w:val="lv-LV"/>
        </w:rPr>
        <w:t> </w:t>
      </w:r>
      <w:r w:rsidRPr="004E63C2">
        <w:rPr>
          <w:rFonts w:ascii="Times New Roman" w:hAnsi="Times New Roman"/>
          <w:sz w:val="24"/>
          <w:szCs w:val="24"/>
          <w:lang w:val="lv-LV"/>
        </w:rPr>
        <w:t>% un veidoja 21,7</w:t>
      </w:r>
      <w:r w:rsidR="002B0B5D">
        <w:rPr>
          <w:rFonts w:ascii="Times New Roman" w:hAnsi="Times New Roman"/>
          <w:sz w:val="24"/>
          <w:szCs w:val="24"/>
          <w:lang w:val="lv-LV"/>
        </w:rPr>
        <w:t> </w:t>
      </w:r>
      <w:r w:rsidRPr="004E63C2">
        <w:rPr>
          <w:rFonts w:ascii="Times New Roman" w:hAnsi="Times New Roman"/>
          <w:sz w:val="24"/>
          <w:szCs w:val="24"/>
          <w:lang w:val="lv-LV"/>
        </w:rPr>
        <w:t xml:space="preserve">% no IKP. </w:t>
      </w:r>
      <w:r>
        <w:rPr>
          <w:rFonts w:ascii="Times New Roman" w:hAnsi="Times New Roman"/>
          <w:sz w:val="24"/>
          <w:szCs w:val="24"/>
          <w:lang w:val="lv-LV"/>
        </w:rPr>
        <w:t>Savukārt 2023.</w:t>
      </w:r>
      <w:r w:rsidR="002B0B5D">
        <w:rPr>
          <w:rFonts w:ascii="Times New Roman" w:hAnsi="Times New Roman"/>
          <w:sz w:val="24"/>
          <w:szCs w:val="24"/>
          <w:lang w:val="lv-LV"/>
        </w:rPr>
        <w:t> </w:t>
      </w:r>
      <w:r>
        <w:rPr>
          <w:rFonts w:ascii="Times New Roman" w:hAnsi="Times New Roman"/>
          <w:sz w:val="24"/>
          <w:szCs w:val="24"/>
          <w:lang w:val="lv-LV"/>
        </w:rPr>
        <w:t>gadā, p</w:t>
      </w:r>
      <w:r w:rsidRPr="004E63C2">
        <w:rPr>
          <w:rFonts w:ascii="Times New Roman" w:hAnsi="Times New Roman"/>
          <w:sz w:val="24"/>
          <w:szCs w:val="24"/>
          <w:lang w:val="lv-LV"/>
        </w:rPr>
        <w:t>ateicoties ES fondu finansējuma pieaugumam, ieguldījumi bruto pamatkapitāla veidošanā bija par 8,2 % augstāki nekā pirms gada.</w:t>
      </w:r>
      <w:r>
        <w:rPr>
          <w:rFonts w:ascii="Times New Roman" w:hAnsi="Times New Roman"/>
          <w:sz w:val="24"/>
          <w:szCs w:val="24"/>
          <w:lang w:val="lv-LV"/>
        </w:rPr>
        <w:t xml:space="preserve"> </w:t>
      </w:r>
      <w:r w:rsidR="00EE6477">
        <w:rPr>
          <w:rFonts w:ascii="Times New Roman" w:hAnsi="Times New Roman"/>
          <w:sz w:val="24"/>
          <w:szCs w:val="24"/>
          <w:lang w:val="lv-LV"/>
        </w:rPr>
        <w:t>2024.</w:t>
      </w:r>
      <w:r w:rsidR="002B0B5D">
        <w:rPr>
          <w:rFonts w:ascii="Times New Roman" w:hAnsi="Times New Roman"/>
          <w:sz w:val="24"/>
          <w:szCs w:val="24"/>
          <w:lang w:val="lv-LV"/>
        </w:rPr>
        <w:t> </w:t>
      </w:r>
      <w:r w:rsidR="00EE6477">
        <w:rPr>
          <w:rFonts w:ascii="Times New Roman" w:hAnsi="Times New Roman"/>
          <w:sz w:val="24"/>
          <w:szCs w:val="24"/>
          <w:lang w:val="lv-LV"/>
        </w:rPr>
        <w:t>gada 1.</w:t>
      </w:r>
      <w:r w:rsidR="002B0B5D">
        <w:rPr>
          <w:rFonts w:ascii="Times New Roman" w:hAnsi="Times New Roman"/>
          <w:sz w:val="24"/>
          <w:szCs w:val="24"/>
          <w:lang w:val="lv-LV"/>
        </w:rPr>
        <w:t> </w:t>
      </w:r>
      <w:r w:rsidR="00EE6477">
        <w:rPr>
          <w:rFonts w:ascii="Times New Roman" w:hAnsi="Times New Roman"/>
          <w:sz w:val="24"/>
          <w:szCs w:val="24"/>
          <w:lang w:val="lv-LV"/>
        </w:rPr>
        <w:t>ceturksnī investīcijām bija vērojams straujš kritums</w:t>
      </w:r>
      <w:r w:rsidR="00EE6477" w:rsidRPr="00EE6477">
        <w:rPr>
          <w:rFonts w:ascii="Times New Roman" w:hAnsi="Times New Roman"/>
          <w:sz w:val="24"/>
          <w:szCs w:val="24"/>
          <w:lang w:val="lv-LV"/>
        </w:rPr>
        <w:t>. Ieguldījumi bruto pamatkapitāla veidošanā gada griezumā samazinājās par 9,3</w:t>
      </w:r>
      <w:r w:rsidR="002B0B5D">
        <w:rPr>
          <w:rFonts w:ascii="Times New Roman" w:hAnsi="Times New Roman"/>
          <w:sz w:val="24"/>
          <w:szCs w:val="24"/>
          <w:lang w:val="lv-LV"/>
        </w:rPr>
        <w:t> </w:t>
      </w:r>
      <w:r w:rsidR="00EE6477" w:rsidRPr="00EE6477">
        <w:rPr>
          <w:rFonts w:ascii="Times New Roman" w:hAnsi="Times New Roman"/>
          <w:sz w:val="24"/>
          <w:szCs w:val="24"/>
          <w:lang w:val="lv-LV"/>
        </w:rPr>
        <w:t>%, ko daļēji var skaidrot ar augstās bāzes efektu.</w:t>
      </w:r>
      <w:r w:rsidR="00EE6477">
        <w:rPr>
          <w:rFonts w:ascii="Times New Roman" w:hAnsi="Times New Roman"/>
          <w:sz w:val="24"/>
          <w:szCs w:val="24"/>
          <w:lang w:val="lv-LV"/>
        </w:rPr>
        <w:t xml:space="preserve"> </w:t>
      </w:r>
      <w:r w:rsidRPr="004E63C2">
        <w:rPr>
          <w:rFonts w:ascii="Times New Roman" w:hAnsi="Times New Roman"/>
          <w:sz w:val="24"/>
          <w:szCs w:val="24"/>
          <w:lang w:val="lv-LV"/>
        </w:rPr>
        <w:t xml:space="preserve">Investīciju dinamiku arī turpmāk ietekmēs starptautiskās vides nenoteiktība. Pozitīvā ietekme būs ES finansējumam, kas ir nozīmīgs investīciju līmeņa kāpināšanas stimuls. Būtisks ieguldījums investīciju aktivitāšu palielināšanā būs vairākiem </w:t>
      </w:r>
      <w:r w:rsidRPr="004E63C2">
        <w:rPr>
          <w:rFonts w:ascii="Times New Roman" w:hAnsi="Times New Roman"/>
          <w:sz w:val="24"/>
          <w:szCs w:val="24"/>
          <w:lang w:val="lv-LV"/>
        </w:rPr>
        <w:lastRenderedPageBreak/>
        <w:t xml:space="preserve">projektiem, kurus paredzēts finansēt Atjaunošanas un noturības mehānisma ietvaros. Liela nozīme ir arī kredītportfeļa palielināšanai, kas ilgstoši ir ļoti mazs. </w:t>
      </w:r>
    </w:p>
    <w:p w14:paraId="5D8F5918" w14:textId="32C85472" w:rsidR="00C0766D" w:rsidRPr="00C0766D" w:rsidRDefault="004E63C2" w:rsidP="008326AE">
      <w:pPr>
        <w:spacing w:after="0" w:line="240" w:lineRule="auto"/>
        <w:ind w:firstLine="567"/>
        <w:jc w:val="both"/>
        <w:rPr>
          <w:rFonts w:ascii="Times New Roman" w:hAnsi="Times New Roman"/>
          <w:bCs/>
          <w:sz w:val="24"/>
          <w:szCs w:val="24"/>
          <w:lang w:val="lv-LV"/>
        </w:rPr>
      </w:pPr>
      <w:r w:rsidRPr="004E63C2">
        <w:rPr>
          <w:rFonts w:ascii="Times New Roman" w:hAnsi="Times New Roman"/>
          <w:b/>
          <w:sz w:val="24"/>
          <w:szCs w:val="24"/>
          <w:lang w:val="lv-LV"/>
        </w:rPr>
        <w:t>Situācija ārējā vidē nelabvēlīgi ietekmē ārējo tirdzniecību</w:t>
      </w:r>
      <w:r w:rsidRPr="004E63C2">
        <w:rPr>
          <w:rFonts w:ascii="Times New Roman" w:hAnsi="Times New Roman"/>
          <w:bCs/>
          <w:sz w:val="24"/>
          <w:szCs w:val="24"/>
          <w:lang w:val="lv-LV"/>
        </w:rPr>
        <w:t>. Preču un pakalpojumu eksporta apjomi 2023.</w:t>
      </w:r>
      <w:r w:rsidR="00B23CCE" w:rsidRPr="00B23CCE">
        <w:rPr>
          <w:lang w:val="lv-LV"/>
        </w:rPr>
        <w:t> </w:t>
      </w:r>
      <w:r w:rsidRPr="004E63C2">
        <w:rPr>
          <w:rFonts w:ascii="Times New Roman" w:hAnsi="Times New Roman"/>
          <w:bCs/>
          <w:sz w:val="24"/>
          <w:szCs w:val="24"/>
          <w:lang w:val="lv-LV"/>
        </w:rPr>
        <w:t>gadā bija par 5,9 % mazāki nekā pirms gada. Preču eksporta apjomi saruka par 7,1 %. Galvenās eksporta preces šajā laikā bija koks un koka izstrādājumi, mehānismi un mehāniskas ierīces, kā arī elektroierīces un elektroiekārtas. Pakalpojumu eksports 2023.</w:t>
      </w:r>
      <w:r w:rsidR="00B23CCE">
        <w:rPr>
          <w:rFonts w:ascii="Times New Roman" w:hAnsi="Times New Roman"/>
          <w:bCs/>
          <w:sz w:val="24"/>
          <w:szCs w:val="24"/>
          <w:lang w:val="lv-LV"/>
        </w:rPr>
        <w:t> </w:t>
      </w:r>
      <w:r w:rsidRPr="004E63C2">
        <w:rPr>
          <w:rFonts w:ascii="Times New Roman" w:hAnsi="Times New Roman"/>
          <w:bCs/>
          <w:sz w:val="24"/>
          <w:szCs w:val="24"/>
          <w:lang w:val="lv-LV"/>
        </w:rPr>
        <w:t>gadā saruka par 2,6 %. Lielu ieguldījumu pakalpojumu eksporta izaugsmē veidoja gaisa transporta pakalpojumi, ceļojumi, tirdzniecības starpniecības un IKT pakalpojumi. Savukārt samazinājās jūras un dzelzceļa transporta, kā arī finanšu un apdrošināšanas pakalpojumu eksporta vērtība. Preču un pakalpojumu importa apjomi 2023.</w:t>
      </w:r>
      <w:r w:rsidR="00B23CCE">
        <w:rPr>
          <w:rFonts w:ascii="Times New Roman" w:hAnsi="Times New Roman"/>
          <w:bCs/>
          <w:sz w:val="24"/>
          <w:szCs w:val="24"/>
          <w:lang w:val="lv-LV"/>
        </w:rPr>
        <w:t> </w:t>
      </w:r>
      <w:r w:rsidRPr="004E63C2">
        <w:rPr>
          <w:rFonts w:ascii="Times New Roman" w:hAnsi="Times New Roman"/>
          <w:bCs/>
          <w:sz w:val="24"/>
          <w:szCs w:val="24"/>
          <w:lang w:val="lv-LV"/>
        </w:rPr>
        <w:t>gadā samazinājās par 2,8 % un eksporta-importa saldo faktiskajās cenās bija -3,9 % no IKP.</w:t>
      </w:r>
      <w:r w:rsidR="0044702F">
        <w:rPr>
          <w:rFonts w:ascii="Times New Roman" w:hAnsi="Times New Roman"/>
          <w:bCs/>
          <w:sz w:val="24"/>
          <w:szCs w:val="24"/>
          <w:lang w:val="lv-LV"/>
        </w:rPr>
        <w:t xml:space="preserve"> </w:t>
      </w:r>
      <w:r w:rsidR="00C0766D" w:rsidRPr="00C0766D">
        <w:rPr>
          <w:rFonts w:ascii="Times New Roman" w:hAnsi="Times New Roman"/>
          <w:bCs/>
          <w:sz w:val="24"/>
          <w:szCs w:val="24"/>
          <w:lang w:val="lv-LV"/>
        </w:rPr>
        <w:t>Preču un pakalpojumu eksporta apjomi 2024.</w:t>
      </w:r>
      <w:bookmarkStart w:id="0" w:name="_Hlk173395696"/>
      <w:r w:rsidR="00B23CCE">
        <w:rPr>
          <w:rFonts w:ascii="Times New Roman" w:hAnsi="Times New Roman"/>
          <w:bCs/>
          <w:sz w:val="24"/>
          <w:szCs w:val="24"/>
          <w:lang w:val="lv-LV"/>
        </w:rPr>
        <w:t> </w:t>
      </w:r>
      <w:bookmarkEnd w:id="0"/>
      <w:r w:rsidR="00C0766D" w:rsidRPr="00C0766D">
        <w:rPr>
          <w:rFonts w:ascii="Times New Roman" w:hAnsi="Times New Roman"/>
          <w:bCs/>
          <w:sz w:val="24"/>
          <w:szCs w:val="24"/>
          <w:lang w:val="lv-LV"/>
        </w:rPr>
        <w:t>gada 1.</w:t>
      </w:r>
      <w:r w:rsidR="00B23CCE">
        <w:rPr>
          <w:rFonts w:ascii="Times New Roman" w:hAnsi="Times New Roman"/>
          <w:bCs/>
          <w:sz w:val="24"/>
          <w:szCs w:val="24"/>
          <w:lang w:val="lv-LV"/>
        </w:rPr>
        <w:t> </w:t>
      </w:r>
      <w:r w:rsidR="00C0766D" w:rsidRPr="00C0766D">
        <w:rPr>
          <w:rFonts w:ascii="Times New Roman" w:hAnsi="Times New Roman"/>
          <w:bCs/>
          <w:sz w:val="24"/>
          <w:szCs w:val="24"/>
          <w:lang w:val="lv-LV"/>
        </w:rPr>
        <w:t>ceturksnī bija par 3,1</w:t>
      </w:r>
      <w:r w:rsidR="00B23CCE">
        <w:rPr>
          <w:rFonts w:ascii="Times New Roman" w:hAnsi="Times New Roman"/>
          <w:bCs/>
          <w:sz w:val="24"/>
          <w:szCs w:val="24"/>
          <w:lang w:val="lv-LV"/>
        </w:rPr>
        <w:t> </w:t>
      </w:r>
      <w:r w:rsidR="00C0766D" w:rsidRPr="00C0766D">
        <w:rPr>
          <w:rFonts w:ascii="Times New Roman" w:hAnsi="Times New Roman"/>
          <w:bCs/>
          <w:sz w:val="24"/>
          <w:szCs w:val="24"/>
          <w:lang w:val="lv-LV"/>
        </w:rPr>
        <w:t>% mazāki nekā pirms gada. Lielāks kritums bija pakalpojumu eksportam - par 7,4</w:t>
      </w:r>
      <w:r w:rsidR="00B23CCE">
        <w:rPr>
          <w:rFonts w:ascii="Times New Roman" w:hAnsi="Times New Roman"/>
          <w:bCs/>
          <w:sz w:val="24"/>
          <w:szCs w:val="24"/>
          <w:lang w:val="lv-LV"/>
        </w:rPr>
        <w:t> </w:t>
      </w:r>
      <w:r w:rsidR="00C0766D" w:rsidRPr="00C0766D">
        <w:rPr>
          <w:rFonts w:ascii="Times New Roman" w:hAnsi="Times New Roman"/>
          <w:bCs/>
          <w:sz w:val="24"/>
          <w:szCs w:val="24"/>
          <w:lang w:val="lv-LV"/>
        </w:rPr>
        <w:t>%. Preču eksporta apjomi salīdzināmās cenās 1.</w:t>
      </w:r>
      <w:r w:rsidR="00B23CCE">
        <w:rPr>
          <w:rFonts w:ascii="Times New Roman" w:hAnsi="Times New Roman"/>
          <w:bCs/>
          <w:sz w:val="24"/>
          <w:szCs w:val="24"/>
          <w:lang w:val="lv-LV"/>
        </w:rPr>
        <w:t> </w:t>
      </w:r>
      <w:r w:rsidR="00C0766D" w:rsidRPr="00C0766D">
        <w:rPr>
          <w:rFonts w:ascii="Times New Roman" w:hAnsi="Times New Roman"/>
          <w:bCs/>
          <w:sz w:val="24"/>
          <w:szCs w:val="24"/>
          <w:lang w:val="lv-LV"/>
        </w:rPr>
        <w:t>ceturksnī saruka par 1,1</w:t>
      </w:r>
      <w:r w:rsidR="00B23CCE">
        <w:rPr>
          <w:rFonts w:ascii="Times New Roman" w:hAnsi="Times New Roman"/>
          <w:bCs/>
          <w:sz w:val="24"/>
          <w:szCs w:val="24"/>
          <w:lang w:val="lv-LV"/>
        </w:rPr>
        <w:t> </w:t>
      </w:r>
      <w:r w:rsidR="00C0766D" w:rsidRPr="00C0766D">
        <w:rPr>
          <w:rFonts w:ascii="Times New Roman" w:hAnsi="Times New Roman"/>
          <w:bCs/>
          <w:sz w:val="24"/>
          <w:szCs w:val="24"/>
          <w:lang w:val="lv-LV"/>
        </w:rPr>
        <w:t xml:space="preserve">%. Galvenās eksporta preces bija koks un koka izstrādājumi, minerālie produkti, elektroierīces un elektroiekārtas. Arī importa apjomi </w:t>
      </w:r>
      <w:r w:rsidR="00C0766D">
        <w:rPr>
          <w:rFonts w:ascii="Times New Roman" w:hAnsi="Times New Roman"/>
          <w:bCs/>
          <w:sz w:val="24"/>
          <w:szCs w:val="24"/>
          <w:lang w:val="lv-LV"/>
        </w:rPr>
        <w:t>2024.</w:t>
      </w:r>
      <w:r w:rsidR="00B23CCE">
        <w:rPr>
          <w:rFonts w:ascii="Times New Roman" w:hAnsi="Times New Roman"/>
          <w:bCs/>
          <w:sz w:val="24"/>
          <w:szCs w:val="24"/>
          <w:lang w:val="lv-LV"/>
        </w:rPr>
        <w:t> </w:t>
      </w:r>
      <w:r w:rsidR="00C0766D">
        <w:rPr>
          <w:rFonts w:ascii="Times New Roman" w:hAnsi="Times New Roman"/>
          <w:bCs/>
          <w:sz w:val="24"/>
          <w:szCs w:val="24"/>
          <w:lang w:val="lv-LV"/>
        </w:rPr>
        <w:t>gada</w:t>
      </w:r>
      <w:r w:rsidR="00C0766D" w:rsidRPr="00C0766D">
        <w:rPr>
          <w:rFonts w:ascii="Times New Roman" w:hAnsi="Times New Roman"/>
          <w:bCs/>
          <w:sz w:val="24"/>
          <w:szCs w:val="24"/>
          <w:lang w:val="lv-LV"/>
        </w:rPr>
        <w:t xml:space="preserve"> 1.</w:t>
      </w:r>
      <w:r w:rsidR="00B23CCE">
        <w:rPr>
          <w:rFonts w:ascii="Times New Roman" w:hAnsi="Times New Roman"/>
          <w:bCs/>
          <w:sz w:val="24"/>
          <w:szCs w:val="24"/>
          <w:lang w:val="lv-LV"/>
        </w:rPr>
        <w:t> </w:t>
      </w:r>
      <w:r w:rsidR="00C0766D" w:rsidRPr="00C0766D">
        <w:rPr>
          <w:rFonts w:ascii="Times New Roman" w:hAnsi="Times New Roman"/>
          <w:bCs/>
          <w:sz w:val="24"/>
          <w:szCs w:val="24"/>
          <w:lang w:val="lv-LV"/>
        </w:rPr>
        <w:t xml:space="preserve">ceturksnī bija </w:t>
      </w:r>
      <w:r w:rsidR="00C0766D">
        <w:rPr>
          <w:rFonts w:ascii="Times New Roman" w:hAnsi="Times New Roman"/>
          <w:bCs/>
          <w:sz w:val="24"/>
          <w:szCs w:val="24"/>
          <w:lang w:val="lv-LV"/>
        </w:rPr>
        <w:t>par 6,4</w:t>
      </w:r>
      <w:r w:rsidR="00B23CCE">
        <w:rPr>
          <w:rFonts w:ascii="Times New Roman" w:hAnsi="Times New Roman"/>
          <w:bCs/>
          <w:sz w:val="24"/>
          <w:szCs w:val="24"/>
          <w:lang w:val="lv-LV"/>
        </w:rPr>
        <w:t> </w:t>
      </w:r>
      <w:r w:rsidR="00C0766D">
        <w:rPr>
          <w:rFonts w:ascii="Times New Roman" w:hAnsi="Times New Roman"/>
          <w:bCs/>
          <w:sz w:val="24"/>
          <w:szCs w:val="24"/>
          <w:lang w:val="lv-LV"/>
        </w:rPr>
        <w:t xml:space="preserve">% </w:t>
      </w:r>
      <w:r w:rsidR="00C0766D" w:rsidRPr="00C0766D">
        <w:rPr>
          <w:rFonts w:ascii="Times New Roman" w:hAnsi="Times New Roman"/>
          <w:bCs/>
          <w:sz w:val="24"/>
          <w:szCs w:val="24"/>
          <w:lang w:val="lv-LV"/>
        </w:rPr>
        <w:t>mazākā apjomā nekā pirms gada</w:t>
      </w:r>
      <w:r w:rsidR="00C0766D">
        <w:rPr>
          <w:rFonts w:ascii="Times New Roman" w:hAnsi="Times New Roman"/>
          <w:bCs/>
          <w:sz w:val="24"/>
          <w:szCs w:val="24"/>
          <w:lang w:val="lv-LV"/>
        </w:rPr>
        <w:t>.</w:t>
      </w:r>
      <w:r w:rsidR="00C0766D" w:rsidRPr="00C0766D">
        <w:rPr>
          <w:rFonts w:ascii="Times New Roman" w:hAnsi="Times New Roman"/>
          <w:bCs/>
          <w:sz w:val="24"/>
          <w:szCs w:val="24"/>
          <w:lang w:val="lv-LV"/>
        </w:rPr>
        <w:t xml:space="preserve"> Eksporta-importa saldo faktiskajās cenās bija -</w:t>
      </w:r>
      <w:r w:rsidR="00B23CCE">
        <w:rPr>
          <w:rFonts w:ascii="Times New Roman" w:hAnsi="Times New Roman"/>
          <w:bCs/>
          <w:sz w:val="24"/>
          <w:szCs w:val="24"/>
          <w:lang w:val="lv-LV"/>
        </w:rPr>
        <w:t xml:space="preserve"> </w:t>
      </w:r>
      <w:r w:rsidR="00C0766D" w:rsidRPr="00C0766D">
        <w:rPr>
          <w:rFonts w:ascii="Times New Roman" w:hAnsi="Times New Roman"/>
          <w:bCs/>
          <w:sz w:val="24"/>
          <w:szCs w:val="24"/>
          <w:lang w:val="lv-LV"/>
        </w:rPr>
        <w:t>1,3</w:t>
      </w:r>
      <w:r w:rsidR="00B23CCE">
        <w:rPr>
          <w:rFonts w:ascii="Times New Roman" w:hAnsi="Times New Roman"/>
          <w:bCs/>
          <w:sz w:val="24"/>
          <w:szCs w:val="24"/>
          <w:lang w:val="lv-LV"/>
        </w:rPr>
        <w:t> </w:t>
      </w:r>
      <w:r w:rsidR="00C0766D" w:rsidRPr="00C0766D">
        <w:rPr>
          <w:rFonts w:ascii="Times New Roman" w:hAnsi="Times New Roman"/>
          <w:bCs/>
          <w:sz w:val="24"/>
          <w:szCs w:val="24"/>
          <w:lang w:val="lv-LV"/>
        </w:rPr>
        <w:t>% no IKP jeb par 3,3 procentpunktiem zemākā līmenī nekā pirms gada.</w:t>
      </w:r>
    </w:p>
    <w:p w14:paraId="0C7AB4CE" w14:textId="60479828" w:rsidR="0044702F" w:rsidRDefault="004E63C2" w:rsidP="008326AE">
      <w:pPr>
        <w:spacing w:after="0" w:line="240" w:lineRule="auto"/>
        <w:ind w:firstLine="426"/>
        <w:jc w:val="both"/>
        <w:rPr>
          <w:rFonts w:ascii="Times New Roman" w:hAnsi="Times New Roman"/>
          <w:bCs/>
          <w:sz w:val="24"/>
          <w:szCs w:val="24"/>
          <w:lang w:val="lv-LV"/>
        </w:rPr>
      </w:pPr>
      <w:r w:rsidRPr="004E63C2">
        <w:rPr>
          <w:rFonts w:ascii="Times New Roman" w:hAnsi="Times New Roman"/>
          <w:b/>
          <w:sz w:val="24"/>
          <w:szCs w:val="24"/>
          <w:lang w:val="lv-LV"/>
        </w:rPr>
        <w:t>Ārējo šoku ietekmē tekošā konta deficīts pēdējos gados saglabājas salīdzinoši augstā līmenī</w:t>
      </w:r>
      <w:r w:rsidRPr="004E63C2">
        <w:rPr>
          <w:rFonts w:ascii="Times New Roman" w:hAnsi="Times New Roman"/>
          <w:bCs/>
          <w:sz w:val="24"/>
          <w:szCs w:val="24"/>
          <w:lang w:val="lv-LV"/>
        </w:rPr>
        <w:t xml:space="preserve">. </w:t>
      </w:r>
      <w:r w:rsidRPr="0015713E">
        <w:rPr>
          <w:rFonts w:ascii="Times New Roman" w:hAnsi="Times New Roman"/>
          <w:bCs/>
          <w:sz w:val="24"/>
          <w:szCs w:val="24"/>
          <w:lang w:val="lv-LV"/>
        </w:rPr>
        <w:t>2023.</w:t>
      </w:r>
      <w:r w:rsidR="009532B4">
        <w:rPr>
          <w:rFonts w:ascii="Times New Roman" w:hAnsi="Times New Roman"/>
          <w:bCs/>
          <w:sz w:val="24"/>
          <w:szCs w:val="24"/>
          <w:lang w:val="lv-LV"/>
        </w:rPr>
        <w:t> </w:t>
      </w:r>
      <w:r w:rsidRPr="0015713E">
        <w:rPr>
          <w:rFonts w:ascii="Times New Roman" w:hAnsi="Times New Roman"/>
          <w:bCs/>
          <w:sz w:val="24"/>
          <w:szCs w:val="24"/>
          <w:lang w:val="lv-LV"/>
        </w:rPr>
        <w:t xml:space="preserve">gadā tekošā kontā deficīts bija 4 % no IKP, galvenokārt sākotnējo ienākumu negatīvās bilances dēļ. </w:t>
      </w:r>
      <w:r w:rsidR="0044702F" w:rsidRPr="0044702F">
        <w:rPr>
          <w:rFonts w:ascii="Times New Roman" w:hAnsi="Times New Roman"/>
          <w:bCs/>
          <w:sz w:val="24"/>
          <w:szCs w:val="24"/>
          <w:lang w:val="lv-LV"/>
        </w:rPr>
        <w:t>Saglabājoties tekošā konta lejupvērstām tendencēm, palielinājās arī ārējās nesabalansētības riski. 2023.</w:t>
      </w:r>
      <w:r w:rsidR="009532B4">
        <w:rPr>
          <w:rFonts w:ascii="Times New Roman" w:hAnsi="Times New Roman"/>
          <w:bCs/>
          <w:sz w:val="24"/>
          <w:szCs w:val="24"/>
          <w:lang w:val="lv-LV"/>
        </w:rPr>
        <w:t> </w:t>
      </w:r>
      <w:r w:rsidR="0044702F" w:rsidRPr="0044702F">
        <w:rPr>
          <w:rFonts w:ascii="Times New Roman" w:hAnsi="Times New Roman"/>
          <w:bCs/>
          <w:sz w:val="24"/>
          <w:szCs w:val="24"/>
          <w:lang w:val="lv-LV"/>
        </w:rPr>
        <w:t>gadā tika pārsniegts ES brīdināšanas mehānismā noteiktais tekošā konta trīs gadu vidējā deficīta indikatīvais slieksnis.</w:t>
      </w:r>
    </w:p>
    <w:p w14:paraId="6D2B3CAD" w14:textId="2562C4DA" w:rsidR="00701372" w:rsidRPr="00701372" w:rsidRDefault="00701372" w:rsidP="008326AE">
      <w:pPr>
        <w:pStyle w:val="BodyText2"/>
        <w:spacing w:after="0" w:line="240" w:lineRule="auto"/>
        <w:ind w:firstLine="425"/>
        <w:jc w:val="both"/>
        <w:rPr>
          <w:rFonts w:ascii="Times New Roman" w:hAnsi="Times New Roman"/>
          <w:bCs/>
          <w:sz w:val="24"/>
          <w:szCs w:val="24"/>
          <w:lang w:val="lv-LV"/>
        </w:rPr>
      </w:pPr>
      <w:r w:rsidRPr="00701372">
        <w:rPr>
          <w:rFonts w:ascii="Times New Roman" w:hAnsi="Times New Roman"/>
          <w:b/>
          <w:sz w:val="24"/>
          <w:szCs w:val="24"/>
          <w:lang w:val="lv-LV"/>
        </w:rPr>
        <w:t>Attīstības tendences nozaru griezumā.</w:t>
      </w:r>
      <w:r w:rsidRPr="00701372">
        <w:rPr>
          <w:rFonts w:ascii="Times New Roman" w:hAnsi="Times New Roman"/>
          <w:bCs/>
          <w:sz w:val="24"/>
          <w:szCs w:val="24"/>
          <w:lang w:val="lv-LV"/>
        </w:rPr>
        <w:t xml:space="preserve"> </w:t>
      </w:r>
      <w:r w:rsidRPr="00701372">
        <w:rPr>
          <w:rFonts w:ascii="Times New Roman" w:hAnsi="Times New Roman"/>
          <w:sz w:val="24"/>
          <w:szCs w:val="24"/>
          <w:lang w:val="lv-LV"/>
        </w:rPr>
        <w:t>2023.</w:t>
      </w:r>
      <w:r w:rsidR="009532B4">
        <w:rPr>
          <w:rFonts w:ascii="Times New Roman" w:hAnsi="Times New Roman"/>
          <w:sz w:val="24"/>
          <w:szCs w:val="24"/>
          <w:lang w:val="lv-LV"/>
        </w:rPr>
        <w:t> </w:t>
      </w:r>
      <w:r w:rsidRPr="00701372">
        <w:rPr>
          <w:rFonts w:ascii="Times New Roman" w:hAnsi="Times New Roman"/>
          <w:sz w:val="24"/>
          <w:szCs w:val="24"/>
          <w:lang w:val="lv-LV"/>
        </w:rPr>
        <w:t>gadā, ekonomikai sabremzējoties, apjomi samazinājās visās ražojošajās nozarēs, izņemot būvniecību, bet pieauga visās pakalpojumu nozarēs, izņemot tirdzniecību, transportu un veselības aprūpi. Lielākā ietekme bija apjomu kāpumam būvniecībā un valsts pārvaldē un aizsardzībā un kritumam tirdzniecībā, apstrādes rūpniecībā un transportā.</w:t>
      </w:r>
    </w:p>
    <w:p w14:paraId="014AAC07" w14:textId="1B79161C" w:rsidR="00156866" w:rsidRDefault="00156866" w:rsidP="008326AE">
      <w:pPr>
        <w:spacing w:after="0" w:line="240" w:lineRule="auto"/>
        <w:ind w:firstLine="426"/>
        <w:jc w:val="both"/>
        <w:rPr>
          <w:rFonts w:ascii="Times New Roman" w:hAnsi="Times New Roman"/>
          <w:bCs/>
          <w:sz w:val="24"/>
          <w:szCs w:val="24"/>
          <w:lang w:val="lv-LV"/>
        </w:rPr>
      </w:pPr>
      <w:r w:rsidRPr="00701372">
        <w:rPr>
          <w:rFonts w:ascii="Times New Roman" w:hAnsi="Times New Roman"/>
          <w:bCs/>
          <w:sz w:val="24"/>
          <w:szCs w:val="24"/>
          <w:lang w:val="lv-LV"/>
        </w:rPr>
        <w:t>Nozaru griezumā kopējā pievienotā vērtība 2023.</w:t>
      </w:r>
      <w:r w:rsidR="009532B4">
        <w:rPr>
          <w:rFonts w:ascii="Times New Roman" w:hAnsi="Times New Roman"/>
          <w:bCs/>
          <w:sz w:val="24"/>
          <w:szCs w:val="24"/>
          <w:lang w:val="lv-LV"/>
        </w:rPr>
        <w:t> </w:t>
      </w:r>
      <w:r w:rsidRPr="00701372">
        <w:rPr>
          <w:rFonts w:ascii="Times New Roman" w:hAnsi="Times New Roman"/>
          <w:bCs/>
          <w:sz w:val="24"/>
          <w:szCs w:val="24"/>
          <w:lang w:val="lv-LV"/>
        </w:rPr>
        <w:t>gadā pieauga par 0,2</w:t>
      </w:r>
      <w:r w:rsidR="009532B4">
        <w:rPr>
          <w:rFonts w:ascii="Times New Roman" w:hAnsi="Times New Roman"/>
          <w:bCs/>
          <w:sz w:val="24"/>
          <w:szCs w:val="24"/>
          <w:lang w:val="lv-LV"/>
        </w:rPr>
        <w:t> </w:t>
      </w:r>
      <w:r w:rsidRPr="00701372">
        <w:rPr>
          <w:rFonts w:ascii="Times New Roman" w:hAnsi="Times New Roman"/>
          <w:bCs/>
          <w:sz w:val="24"/>
          <w:szCs w:val="24"/>
          <w:lang w:val="lv-LV"/>
        </w:rPr>
        <w:t>%.</w:t>
      </w:r>
      <w:r w:rsidRPr="00156866">
        <w:rPr>
          <w:rFonts w:ascii="Times New Roman" w:hAnsi="Times New Roman"/>
          <w:bCs/>
          <w:sz w:val="24"/>
          <w:szCs w:val="24"/>
          <w:lang w:val="lv-LV"/>
        </w:rPr>
        <w:t xml:space="preserve"> Apjomu samazinājums bija vērojams ražojošajās nozarēs, kas lielā mērā ir saistīts ar eksporta iespēju pasliktināšanos. Apstrādes rūpniecība saruka par 5,2</w:t>
      </w:r>
      <w:r w:rsidR="009532B4">
        <w:rPr>
          <w:rFonts w:ascii="Times New Roman" w:hAnsi="Times New Roman"/>
          <w:bCs/>
          <w:sz w:val="24"/>
          <w:szCs w:val="24"/>
          <w:lang w:val="lv-LV"/>
        </w:rPr>
        <w:t> </w:t>
      </w:r>
      <w:r w:rsidRPr="00156866">
        <w:rPr>
          <w:rFonts w:ascii="Times New Roman" w:hAnsi="Times New Roman"/>
          <w:bCs/>
          <w:sz w:val="24"/>
          <w:szCs w:val="24"/>
          <w:lang w:val="lv-LV"/>
        </w:rPr>
        <w:t xml:space="preserve">%. </w:t>
      </w:r>
      <w:proofErr w:type="spellStart"/>
      <w:r w:rsidRPr="00701372">
        <w:rPr>
          <w:rFonts w:ascii="Times New Roman" w:hAnsi="Times New Roman"/>
          <w:sz w:val="24"/>
          <w:szCs w:val="24"/>
          <w:lang w:val="lv-LV"/>
        </w:rPr>
        <w:t>Apakšnozaru</w:t>
      </w:r>
      <w:proofErr w:type="spellEnd"/>
      <w:r w:rsidRPr="00701372">
        <w:rPr>
          <w:rFonts w:ascii="Times New Roman" w:hAnsi="Times New Roman"/>
          <w:sz w:val="24"/>
          <w:szCs w:val="24"/>
          <w:lang w:val="lv-LV"/>
        </w:rPr>
        <w:t xml:space="preserve"> izlaides apjomu samazinājumu būtiski ietekmēja kokapstrādes apjomu samazinājums, mērenāk – gatavo metālizstrādājumu, nemetālisko minerālu ražošanas, mēbeļu ražošanas un farmaceitisko pamatvielu un preparātu ražošanas izlaides apjomu kritumi. Savukārt pozitīvas tendences bija vērojamas pārtikas rūpniecības, elektrisko un datoru, elektronisko un optisko iekārtu ražošanas </w:t>
      </w:r>
      <w:proofErr w:type="spellStart"/>
      <w:r w:rsidRPr="00701372">
        <w:rPr>
          <w:rFonts w:ascii="Times New Roman" w:hAnsi="Times New Roman"/>
          <w:sz w:val="24"/>
          <w:szCs w:val="24"/>
          <w:lang w:val="lv-LV"/>
        </w:rPr>
        <w:t>apakšnozarēs</w:t>
      </w:r>
      <w:proofErr w:type="spellEnd"/>
      <w:r w:rsidRPr="00701372">
        <w:rPr>
          <w:rFonts w:ascii="Times New Roman" w:hAnsi="Times New Roman"/>
          <w:sz w:val="24"/>
          <w:szCs w:val="24"/>
          <w:lang w:val="lv-LV"/>
        </w:rPr>
        <w:t>.</w:t>
      </w:r>
      <w:r w:rsidR="00701372">
        <w:rPr>
          <w:rFonts w:ascii="Times New Roman" w:hAnsi="Times New Roman"/>
          <w:sz w:val="24"/>
          <w:szCs w:val="24"/>
          <w:lang w:val="lv-LV"/>
        </w:rPr>
        <w:t xml:space="preserve"> </w:t>
      </w:r>
      <w:r w:rsidR="00701372">
        <w:rPr>
          <w:rFonts w:ascii="Times New Roman" w:hAnsi="Times New Roman"/>
          <w:bCs/>
          <w:sz w:val="24"/>
          <w:szCs w:val="24"/>
          <w:lang w:val="lv-LV"/>
        </w:rPr>
        <w:t>L</w:t>
      </w:r>
      <w:r w:rsidRPr="00156866">
        <w:rPr>
          <w:rFonts w:ascii="Times New Roman" w:hAnsi="Times New Roman"/>
          <w:bCs/>
          <w:sz w:val="24"/>
          <w:szCs w:val="24"/>
          <w:lang w:val="lv-LV"/>
        </w:rPr>
        <w:t>auksaimniecības un mežsaimniecības nozarē fiksēts kritums par 8,1</w:t>
      </w:r>
      <w:r w:rsidR="009532B4">
        <w:rPr>
          <w:rFonts w:ascii="Times New Roman" w:hAnsi="Times New Roman"/>
          <w:bCs/>
          <w:sz w:val="24"/>
          <w:szCs w:val="24"/>
          <w:lang w:val="lv-LV"/>
        </w:rPr>
        <w:t> </w:t>
      </w:r>
      <w:r w:rsidRPr="00156866">
        <w:rPr>
          <w:rFonts w:ascii="Times New Roman" w:hAnsi="Times New Roman"/>
          <w:bCs/>
          <w:sz w:val="24"/>
          <w:szCs w:val="24"/>
          <w:lang w:val="lv-LV"/>
        </w:rPr>
        <w:t>%, ko lielā mērā ietekmēja samazinājums augkopības nozarē saistībā ar šīs vasaras nelabvēlīgajiem laikapstākļiem. Pārējā rūpniecībā apjomu samazinājumu (par 0,4</w:t>
      </w:r>
      <w:r w:rsidR="009532B4">
        <w:rPr>
          <w:rFonts w:ascii="Times New Roman" w:hAnsi="Times New Roman"/>
          <w:bCs/>
          <w:sz w:val="24"/>
          <w:szCs w:val="24"/>
          <w:lang w:val="lv-LV"/>
        </w:rPr>
        <w:t> </w:t>
      </w:r>
      <w:r w:rsidRPr="00156866">
        <w:rPr>
          <w:rFonts w:ascii="Times New Roman" w:hAnsi="Times New Roman"/>
          <w:bCs/>
          <w:sz w:val="24"/>
          <w:szCs w:val="24"/>
          <w:lang w:val="lv-LV"/>
        </w:rPr>
        <w:t>%) ietekmēja kritums ieguves rūpniecībā. Apjomu samazinājumu transporta un uzglabāšanas nozarē (par 7,8</w:t>
      </w:r>
      <w:r w:rsidR="009532B4">
        <w:rPr>
          <w:rFonts w:ascii="Times New Roman" w:hAnsi="Times New Roman"/>
          <w:bCs/>
          <w:sz w:val="24"/>
          <w:szCs w:val="24"/>
          <w:lang w:val="lv-LV"/>
        </w:rPr>
        <w:t> </w:t>
      </w:r>
      <w:r w:rsidRPr="00156866">
        <w:rPr>
          <w:rFonts w:ascii="Times New Roman" w:hAnsi="Times New Roman"/>
          <w:bCs/>
          <w:sz w:val="24"/>
          <w:szCs w:val="24"/>
          <w:lang w:val="lv-LV"/>
        </w:rPr>
        <w:t>%) ietekmēja sauszemes transports un uzglabāšanas un transporta palīgdarbības. Apjomu kritums 2023.</w:t>
      </w:r>
      <w:r w:rsidR="009532B4">
        <w:rPr>
          <w:rFonts w:ascii="Times New Roman" w:hAnsi="Times New Roman"/>
          <w:bCs/>
          <w:sz w:val="24"/>
          <w:szCs w:val="24"/>
          <w:lang w:val="lv-LV"/>
        </w:rPr>
        <w:t> </w:t>
      </w:r>
      <w:r w:rsidRPr="00156866">
        <w:rPr>
          <w:rFonts w:ascii="Times New Roman" w:hAnsi="Times New Roman"/>
          <w:bCs/>
          <w:sz w:val="24"/>
          <w:szCs w:val="24"/>
          <w:lang w:val="lv-LV"/>
        </w:rPr>
        <w:t>gadā bija arī tirdzniecības nozarē – par 5,1</w:t>
      </w:r>
      <w:r w:rsidR="009532B4">
        <w:rPr>
          <w:rFonts w:ascii="Times New Roman" w:hAnsi="Times New Roman"/>
          <w:bCs/>
          <w:sz w:val="24"/>
          <w:szCs w:val="24"/>
          <w:lang w:val="lv-LV"/>
        </w:rPr>
        <w:t> </w:t>
      </w:r>
      <w:r w:rsidRPr="00156866">
        <w:rPr>
          <w:rFonts w:ascii="Times New Roman" w:hAnsi="Times New Roman"/>
          <w:bCs/>
          <w:sz w:val="24"/>
          <w:szCs w:val="24"/>
          <w:lang w:val="lv-LV"/>
        </w:rPr>
        <w:t>%, ko ietekmē zems mājsaimniecību patēriņš un ārējās tirdzniecības sarukums.</w:t>
      </w:r>
      <w:r w:rsidR="00701372">
        <w:rPr>
          <w:rFonts w:ascii="Times New Roman" w:hAnsi="Times New Roman"/>
          <w:bCs/>
          <w:sz w:val="24"/>
          <w:szCs w:val="24"/>
          <w:lang w:val="lv-LV"/>
        </w:rPr>
        <w:t xml:space="preserve"> </w:t>
      </w:r>
      <w:r w:rsidRPr="00156866">
        <w:rPr>
          <w:rFonts w:ascii="Times New Roman" w:hAnsi="Times New Roman"/>
          <w:bCs/>
          <w:sz w:val="24"/>
          <w:szCs w:val="24"/>
          <w:lang w:val="lv-LV"/>
        </w:rPr>
        <w:t>Kāpums 2023.</w:t>
      </w:r>
      <w:r w:rsidR="009532B4">
        <w:rPr>
          <w:rFonts w:ascii="Times New Roman" w:hAnsi="Times New Roman"/>
          <w:bCs/>
          <w:sz w:val="24"/>
          <w:szCs w:val="24"/>
          <w:lang w:val="lv-LV"/>
        </w:rPr>
        <w:t> </w:t>
      </w:r>
      <w:r w:rsidRPr="00156866">
        <w:rPr>
          <w:rFonts w:ascii="Times New Roman" w:hAnsi="Times New Roman"/>
          <w:bCs/>
          <w:sz w:val="24"/>
          <w:szCs w:val="24"/>
          <w:lang w:val="lv-LV"/>
        </w:rPr>
        <w:t>gadā bija vērojams būvniecībā un vairumā pakalpojumu nozaru. Būvniecības nozarē pieaugums gada laikā bija 18,6</w:t>
      </w:r>
      <w:r w:rsidR="009532B4">
        <w:rPr>
          <w:rFonts w:ascii="Times New Roman" w:hAnsi="Times New Roman"/>
          <w:bCs/>
          <w:sz w:val="24"/>
          <w:szCs w:val="24"/>
          <w:lang w:val="lv-LV"/>
        </w:rPr>
        <w:t> </w:t>
      </w:r>
      <w:r w:rsidRPr="00156866">
        <w:rPr>
          <w:rFonts w:ascii="Times New Roman" w:hAnsi="Times New Roman"/>
          <w:bCs/>
          <w:sz w:val="24"/>
          <w:szCs w:val="24"/>
          <w:lang w:val="lv-LV"/>
        </w:rPr>
        <w:t>%. Stabili pieauguma tempi saglabājas nozarēs, kuras vissmagāk skāra Covid-19 ierobežojumi – 2023.</w:t>
      </w:r>
      <w:r w:rsidR="009532B4">
        <w:rPr>
          <w:rFonts w:ascii="Times New Roman" w:hAnsi="Times New Roman"/>
          <w:bCs/>
          <w:sz w:val="24"/>
          <w:szCs w:val="24"/>
          <w:lang w:val="lv-LV"/>
        </w:rPr>
        <w:t> </w:t>
      </w:r>
      <w:r w:rsidRPr="00156866">
        <w:rPr>
          <w:rFonts w:ascii="Times New Roman" w:hAnsi="Times New Roman"/>
          <w:bCs/>
          <w:sz w:val="24"/>
          <w:szCs w:val="24"/>
          <w:lang w:val="lv-LV"/>
        </w:rPr>
        <w:t>gadā izmitināšanas un ēdināšanas nozare pieauga par 7,4</w:t>
      </w:r>
      <w:r w:rsidR="009532B4">
        <w:rPr>
          <w:rFonts w:ascii="Times New Roman" w:hAnsi="Times New Roman"/>
          <w:bCs/>
          <w:sz w:val="24"/>
          <w:szCs w:val="24"/>
          <w:lang w:val="lv-LV"/>
        </w:rPr>
        <w:t> </w:t>
      </w:r>
      <w:r w:rsidRPr="00156866">
        <w:rPr>
          <w:rFonts w:ascii="Times New Roman" w:hAnsi="Times New Roman"/>
          <w:bCs/>
          <w:sz w:val="24"/>
          <w:szCs w:val="24"/>
          <w:lang w:val="lv-LV"/>
        </w:rPr>
        <w:t>%, mākslas izklaides un atpūtas nozare – par 11,7</w:t>
      </w:r>
      <w:r w:rsidR="009532B4">
        <w:rPr>
          <w:rFonts w:ascii="Times New Roman" w:hAnsi="Times New Roman"/>
          <w:bCs/>
          <w:sz w:val="24"/>
          <w:szCs w:val="24"/>
          <w:lang w:val="lv-LV"/>
        </w:rPr>
        <w:t> </w:t>
      </w:r>
      <w:r w:rsidRPr="00156866">
        <w:rPr>
          <w:rFonts w:ascii="Times New Roman" w:hAnsi="Times New Roman"/>
          <w:bCs/>
          <w:sz w:val="24"/>
          <w:szCs w:val="24"/>
          <w:lang w:val="lv-LV"/>
        </w:rPr>
        <w:t>%. Joprojām stabils kāpums vērojams IKT nozarē –pieaugums bija par 2,5</w:t>
      </w:r>
      <w:r w:rsidR="009532B4">
        <w:rPr>
          <w:rFonts w:ascii="Times New Roman" w:hAnsi="Times New Roman"/>
          <w:bCs/>
          <w:sz w:val="24"/>
          <w:szCs w:val="24"/>
          <w:lang w:val="lv-LV"/>
        </w:rPr>
        <w:t> </w:t>
      </w:r>
      <w:r w:rsidRPr="00156866">
        <w:rPr>
          <w:rFonts w:ascii="Times New Roman" w:hAnsi="Times New Roman"/>
          <w:bCs/>
          <w:sz w:val="24"/>
          <w:szCs w:val="24"/>
          <w:lang w:val="lv-LV"/>
        </w:rPr>
        <w:t>%.</w:t>
      </w:r>
    </w:p>
    <w:p w14:paraId="66F6EC4B" w14:textId="7DE3A7E9" w:rsidR="008D7A16" w:rsidRPr="008D7A16" w:rsidRDefault="008D7A16" w:rsidP="008326AE">
      <w:pPr>
        <w:spacing w:after="0" w:line="240" w:lineRule="auto"/>
        <w:ind w:firstLine="426"/>
        <w:jc w:val="both"/>
        <w:rPr>
          <w:rFonts w:ascii="Times New Roman" w:hAnsi="Times New Roman"/>
          <w:bCs/>
          <w:sz w:val="24"/>
          <w:szCs w:val="24"/>
          <w:lang w:val="lv-LV"/>
        </w:rPr>
      </w:pPr>
      <w:r w:rsidRPr="008D7A16">
        <w:rPr>
          <w:rFonts w:ascii="Times New Roman" w:hAnsi="Times New Roman"/>
          <w:bCs/>
          <w:sz w:val="24"/>
          <w:szCs w:val="24"/>
          <w:lang w:val="lv-LV"/>
        </w:rPr>
        <w:t>2024.</w:t>
      </w:r>
      <w:r w:rsidR="009532B4">
        <w:rPr>
          <w:rFonts w:ascii="Times New Roman" w:hAnsi="Times New Roman"/>
          <w:bCs/>
          <w:sz w:val="24"/>
          <w:szCs w:val="24"/>
          <w:lang w:val="lv-LV"/>
        </w:rPr>
        <w:t> </w:t>
      </w:r>
      <w:r w:rsidRPr="008D7A16">
        <w:rPr>
          <w:rFonts w:ascii="Times New Roman" w:hAnsi="Times New Roman"/>
          <w:bCs/>
          <w:sz w:val="24"/>
          <w:szCs w:val="24"/>
          <w:lang w:val="lv-LV"/>
        </w:rPr>
        <w:t>gada 1.</w:t>
      </w:r>
      <w:r w:rsidR="009532B4">
        <w:rPr>
          <w:rFonts w:ascii="Times New Roman" w:hAnsi="Times New Roman"/>
          <w:bCs/>
          <w:sz w:val="24"/>
          <w:szCs w:val="24"/>
          <w:lang w:val="lv-LV"/>
        </w:rPr>
        <w:t> </w:t>
      </w:r>
      <w:r w:rsidRPr="008D7A16">
        <w:rPr>
          <w:rFonts w:ascii="Times New Roman" w:hAnsi="Times New Roman"/>
          <w:bCs/>
          <w:sz w:val="24"/>
          <w:szCs w:val="24"/>
          <w:lang w:val="lv-LV"/>
        </w:rPr>
        <w:t>ceturksnī kopējā pievienotā vērtība nozaru griezumā samazinājās par 0,2</w:t>
      </w:r>
      <w:r w:rsidR="009532B4">
        <w:rPr>
          <w:rFonts w:ascii="Times New Roman" w:hAnsi="Times New Roman"/>
          <w:bCs/>
          <w:sz w:val="24"/>
          <w:szCs w:val="24"/>
          <w:lang w:val="lv-LV"/>
        </w:rPr>
        <w:t> </w:t>
      </w:r>
      <w:r w:rsidRPr="008D7A16">
        <w:rPr>
          <w:rFonts w:ascii="Times New Roman" w:hAnsi="Times New Roman"/>
          <w:bCs/>
          <w:sz w:val="24"/>
          <w:szCs w:val="24"/>
          <w:lang w:val="lv-LV"/>
        </w:rPr>
        <w:t>% salīdzinājumā ar pagājušā gada 1.</w:t>
      </w:r>
      <w:r w:rsidR="009532B4">
        <w:rPr>
          <w:rFonts w:ascii="Times New Roman" w:hAnsi="Times New Roman"/>
          <w:bCs/>
          <w:sz w:val="24"/>
          <w:szCs w:val="24"/>
          <w:lang w:val="lv-LV"/>
        </w:rPr>
        <w:t> </w:t>
      </w:r>
      <w:r w:rsidRPr="008D7A16">
        <w:rPr>
          <w:rFonts w:ascii="Times New Roman" w:hAnsi="Times New Roman"/>
          <w:bCs/>
          <w:sz w:val="24"/>
          <w:szCs w:val="24"/>
          <w:lang w:val="lv-LV"/>
        </w:rPr>
        <w:t>ceturksni. Samazinājumu lielā mērā noteica kritums ražošanas nozarēs – par 1,1</w:t>
      </w:r>
      <w:r w:rsidR="009532B4">
        <w:rPr>
          <w:rFonts w:ascii="Times New Roman" w:hAnsi="Times New Roman"/>
          <w:bCs/>
          <w:sz w:val="24"/>
          <w:szCs w:val="24"/>
          <w:lang w:val="lv-LV"/>
        </w:rPr>
        <w:t> </w:t>
      </w:r>
      <w:r w:rsidRPr="008D7A16">
        <w:rPr>
          <w:rFonts w:ascii="Times New Roman" w:hAnsi="Times New Roman"/>
          <w:bCs/>
          <w:sz w:val="24"/>
          <w:szCs w:val="24"/>
          <w:lang w:val="lv-LV"/>
        </w:rPr>
        <w:t>%, tai skaitā apstrādes rūpniecībā – par 5,3</w:t>
      </w:r>
      <w:r w:rsidR="009532B4">
        <w:rPr>
          <w:rFonts w:ascii="Times New Roman" w:hAnsi="Times New Roman"/>
          <w:bCs/>
          <w:sz w:val="24"/>
          <w:szCs w:val="24"/>
          <w:lang w:val="lv-LV"/>
        </w:rPr>
        <w:t> </w:t>
      </w:r>
      <w:r w:rsidRPr="008D7A16">
        <w:rPr>
          <w:rFonts w:ascii="Times New Roman" w:hAnsi="Times New Roman"/>
          <w:bCs/>
          <w:sz w:val="24"/>
          <w:szCs w:val="24"/>
          <w:lang w:val="lv-LV"/>
        </w:rPr>
        <w:t>%. Turklāt pakalpojumu nozarēs kopumā ražošanas apjomi šī gada 1.ceturksnī saglabājās iepriekšējā gada 1.</w:t>
      </w:r>
      <w:r w:rsidR="009532B4">
        <w:rPr>
          <w:rFonts w:ascii="Times New Roman" w:hAnsi="Times New Roman"/>
          <w:bCs/>
          <w:sz w:val="24"/>
          <w:szCs w:val="24"/>
          <w:lang w:val="lv-LV"/>
        </w:rPr>
        <w:t> </w:t>
      </w:r>
      <w:r w:rsidRPr="008D7A16">
        <w:rPr>
          <w:rFonts w:ascii="Times New Roman" w:hAnsi="Times New Roman"/>
          <w:bCs/>
          <w:sz w:val="24"/>
          <w:szCs w:val="24"/>
          <w:lang w:val="lv-LV"/>
        </w:rPr>
        <w:t xml:space="preserve">ceturkšņa līmenī. Sagaidāms, ka ģeopolitiskā nenoteiktība un vājš ārējais pieprasījums turpinās ietekmēt ekonomisko attīstību. Visticamāk </w:t>
      </w:r>
      <w:r>
        <w:rPr>
          <w:rFonts w:ascii="Times New Roman" w:hAnsi="Times New Roman"/>
          <w:bCs/>
          <w:sz w:val="24"/>
          <w:szCs w:val="24"/>
          <w:lang w:val="lv-LV"/>
        </w:rPr>
        <w:t>2024.</w:t>
      </w:r>
      <w:r w:rsidR="009532B4">
        <w:rPr>
          <w:rFonts w:ascii="Times New Roman" w:hAnsi="Times New Roman"/>
          <w:bCs/>
          <w:sz w:val="24"/>
          <w:szCs w:val="24"/>
          <w:lang w:val="lv-LV"/>
        </w:rPr>
        <w:t> </w:t>
      </w:r>
      <w:r w:rsidRPr="008D7A16">
        <w:rPr>
          <w:rFonts w:ascii="Times New Roman" w:hAnsi="Times New Roman"/>
          <w:bCs/>
          <w:sz w:val="24"/>
          <w:szCs w:val="24"/>
          <w:lang w:val="lv-LV"/>
        </w:rPr>
        <w:t>gada pirmajā pusē būs vērojami mēreni ekonomikas izaugsmes tempi.</w:t>
      </w:r>
    </w:p>
    <w:p w14:paraId="270D6958" w14:textId="32B5A4A5" w:rsidR="007F7988" w:rsidRPr="00BF414A" w:rsidRDefault="00BB71EC" w:rsidP="008326AE">
      <w:pPr>
        <w:spacing w:after="0" w:line="240" w:lineRule="auto"/>
        <w:ind w:firstLine="426"/>
        <w:jc w:val="both"/>
        <w:rPr>
          <w:rFonts w:ascii="Times New Roman" w:hAnsi="Times New Roman"/>
          <w:bCs/>
          <w:sz w:val="24"/>
          <w:szCs w:val="24"/>
          <w:lang w:val="lv-LV"/>
        </w:rPr>
      </w:pPr>
      <w:r w:rsidRPr="000C2526">
        <w:rPr>
          <w:rFonts w:ascii="Times New Roman" w:hAnsi="Times New Roman"/>
          <w:b/>
          <w:sz w:val="24"/>
          <w:szCs w:val="24"/>
          <w:lang w:val="lv-LV"/>
        </w:rPr>
        <w:t>Inflāciju</w:t>
      </w:r>
      <w:r w:rsidRPr="00701372">
        <w:rPr>
          <w:rFonts w:ascii="Times New Roman" w:hAnsi="Times New Roman"/>
          <w:bCs/>
          <w:sz w:val="24"/>
          <w:szCs w:val="24"/>
          <w:lang w:val="lv-LV"/>
        </w:rPr>
        <w:t xml:space="preserve"> 2022.</w:t>
      </w:r>
      <w:r w:rsidR="009532B4">
        <w:rPr>
          <w:rFonts w:ascii="Times New Roman" w:hAnsi="Times New Roman"/>
          <w:bCs/>
          <w:sz w:val="24"/>
          <w:szCs w:val="24"/>
          <w:lang w:val="lv-LV"/>
        </w:rPr>
        <w:t> </w:t>
      </w:r>
      <w:r w:rsidRPr="00701372">
        <w:rPr>
          <w:rFonts w:ascii="Times New Roman" w:hAnsi="Times New Roman"/>
          <w:bCs/>
          <w:sz w:val="24"/>
          <w:szCs w:val="24"/>
          <w:lang w:val="lv-LV"/>
        </w:rPr>
        <w:t>gadā visbūtiskāk ietekmēja pasaules cenu kāpums energoresursiem un pārtikai. 2022.</w:t>
      </w:r>
      <w:r w:rsidR="009532B4">
        <w:rPr>
          <w:rFonts w:ascii="Times New Roman" w:hAnsi="Times New Roman"/>
          <w:bCs/>
          <w:sz w:val="24"/>
          <w:szCs w:val="24"/>
          <w:lang w:val="lv-LV"/>
        </w:rPr>
        <w:t> </w:t>
      </w:r>
      <w:r w:rsidRPr="00701372">
        <w:rPr>
          <w:rFonts w:ascii="Times New Roman" w:hAnsi="Times New Roman"/>
          <w:bCs/>
          <w:sz w:val="24"/>
          <w:szCs w:val="24"/>
          <w:lang w:val="lv-LV"/>
        </w:rPr>
        <w:t>gada decembrī patēriņa cenas Latvijā bija par 20,8 % augstākas nekā pirms gada, bet gada vidējā inflācija pieauga līdz 17,3 %. 2023.</w:t>
      </w:r>
      <w:r w:rsidR="009532B4">
        <w:rPr>
          <w:rFonts w:ascii="Times New Roman" w:hAnsi="Times New Roman"/>
          <w:bCs/>
          <w:sz w:val="24"/>
          <w:szCs w:val="24"/>
          <w:lang w:val="lv-LV"/>
        </w:rPr>
        <w:t> </w:t>
      </w:r>
      <w:r w:rsidRPr="00701372">
        <w:rPr>
          <w:rFonts w:ascii="Times New Roman" w:hAnsi="Times New Roman"/>
          <w:bCs/>
          <w:sz w:val="24"/>
          <w:szCs w:val="24"/>
          <w:lang w:val="lv-LV"/>
        </w:rPr>
        <w:t>gadā patēriņa cenas stabilizējas, katru mēnesi pieaugumam sarūkot, salīdzinot ar iepriekšējā gada atbilstošo mēnesi - no 21,5 % 2023.</w:t>
      </w:r>
      <w:r w:rsidR="009532B4">
        <w:rPr>
          <w:rFonts w:ascii="Times New Roman" w:hAnsi="Times New Roman"/>
          <w:bCs/>
          <w:sz w:val="24"/>
          <w:szCs w:val="24"/>
          <w:lang w:val="lv-LV"/>
        </w:rPr>
        <w:t> </w:t>
      </w:r>
      <w:r w:rsidRPr="00701372">
        <w:rPr>
          <w:rFonts w:ascii="Times New Roman" w:hAnsi="Times New Roman"/>
          <w:bCs/>
          <w:sz w:val="24"/>
          <w:szCs w:val="24"/>
          <w:lang w:val="lv-LV"/>
        </w:rPr>
        <w:t>gada sākumā līdz 0,6 % decembrī. Ņemot vērā inflācijas dinamikas bāzes efektu, 2023.</w:t>
      </w:r>
      <w:r w:rsidR="009532B4">
        <w:rPr>
          <w:rFonts w:ascii="Times New Roman" w:hAnsi="Times New Roman"/>
          <w:bCs/>
          <w:sz w:val="24"/>
          <w:szCs w:val="24"/>
          <w:lang w:val="lv-LV"/>
        </w:rPr>
        <w:t> </w:t>
      </w:r>
      <w:r w:rsidRPr="00701372">
        <w:rPr>
          <w:rFonts w:ascii="Times New Roman" w:hAnsi="Times New Roman"/>
          <w:bCs/>
          <w:sz w:val="24"/>
          <w:szCs w:val="24"/>
          <w:lang w:val="lv-LV"/>
        </w:rPr>
        <w:t>gadā vidējā gada inflācija saglabājās augsta – 8,9 %.</w:t>
      </w:r>
      <w:r w:rsidR="00701372">
        <w:rPr>
          <w:rFonts w:ascii="Times New Roman" w:hAnsi="Times New Roman"/>
          <w:bCs/>
          <w:sz w:val="24"/>
          <w:szCs w:val="24"/>
          <w:lang w:val="lv-LV"/>
        </w:rPr>
        <w:t xml:space="preserve"> </w:t>
      </w:r>
      <w:r w:rsidR="00701372" w:rsidRPr="00701372">
        <w:rPr>
          <w:rFonts w:ascii="Times New Roman" w:hAnsi="Times New Roman"/>
          <w:bCs/>
          <w:sz w:val="24"/>
          <w:szCs w:val="24"/>
          <w:lang w:val="lv-LV"/>
        </w:rPr>
        <w:t xml:space="preserve">2024.gada </w:t>
      </w:r>
      <w:r w:rsidR="007A3C7B">
        <w:rPr>
          <w:rFonts w:ascii="Times New Roman" w:hAnsi="Times New Roman"/>
          <w:bCs/>
          <w:sz w:val="24"/>
          <w:szCs w:val="24"/>
          <w:lang w:val="lv-LV"/>
        </w:rPr>
        <w:t>pirmajā pusē</w:t>
      </w:r>
      <w:r w:rsidR="007F7988">
        <w:rPr>
          <w:rFonts w:ascii="Times New Roman" w:hAnsi="Times New Roman"/>
          <w:bCs/>
          <w:sz w:val="24"/>
          <w:szCs w:val="24"/>
          <w:lang w:val="lv-LV"/>
        </w:rPr>
        <w:t xml:space="preserve"> </w:t>
      </w:r>
      <w:r w:rsidR="00701372" w:rsidRPr="00701372">
        <w:rPr>
          <w:rFonts w:ascii="Times New Roman" w:hAnsi="Times New Roman"/>
          <w:bCs/>
          <w:sz w:val="24"/>
          <w:szCs w:val="24"/>
          <w:lang w:val="lv-LV"/>
        </w:rPr>
        <w:t>cenu pieaugums bija nedaudz straujāks nekā iepriekšējā gad</w:t>
      </w:r>
      <w:r w:rsidR="007A3C7B">
        <w:rPr>
          <w:rFonts w:ascii="Times New Roman" w:hAnsi="Times New Roman"/>
          <w:bCs/>
          <w:sz w:val="24"/>
          <w:szCs w:val="24"/>
          <w:lang w:val="lv-LV"/>
        </w:rPr>
        <w:t>a atbilstošajā periodā</w:t>
      </w:r>
      <w:r w:rsidR="00701372" w:rsidRPr="00701372">
        <w:rPr>
          <w:rFonts w:ascii="Times New Roman" w:hAnsi="Times New Roman"/>
          <w:bCs/>
          <w:sz w:val="24"/>
          <w:szCs w:val="24"/>
          <w:lang w:val="lv-LV"/>
        </w:rPr>
        <w:t xml:space="preserve">. Patēriņa cenas </w:t>
      </w:r>
      <w:r w:rsidR="007F7988" w:rsidRPr="00BF414A">
        <w:rPr>
          <w:rFonts w:ascii="Times New Roman" w:hAnsi="Times New Roman"/>
          <w:bCs/>
          <w:sz w:val="24"/>
          <w:szCs w:val="24"/>
          <w:lang w:val="lv-LV"/>
        </w:rPr>
        <w:t xml:space="preserve">2024. gada </w:t>
      </w:r>
      <w:r w:rsidR="007A3C7B">
        <w:rPr>
          <w:rFonts w:ascii="Times New Roman" w:hAnsi="Times New Roman"/>
          <w:bCs/>
          <w:sz w:val="24"/>
          <w:szCs w:val="24"/>
          <w:lang w:val="lv-LV"/>
        </w:rPr>
        <w:t>jūn</w:t>
      </w:r>
      <w:r w:rsidR="007F7988" w:rsidRPr="00BF414A">
        <w:rPr>
          <w:rFonts w:ascii="Times New Roman" w:hAnsi="Times New Roman"/>
          <w:bCs/>
          <w:sz w:val="24"/>
          <w:szCs w:val="24"/>
          <w:lang w:val="lv-LV"/>
        </w:rPr>
        <w:t xml:space="preserve">ijā, salīdzinot ar iepriekšējā gada </w:t>
      </w:r>
      <w:r w:rsidR="007A3C7B">
        <w:rPr>
          <w:rFonts w:ascii="Times New Roman" w:hAnsi="Times New Roman"/>
          <w:bCs/>
          <w:sz w:val="24"/>
          <w:szCs w:val="24"/>
          <w:lang w:val="lv-LV"/>
        </w:rPr>
        <w:t>jūn</w:t>
      </w:r>
      <w:r w:rsidR="007F7988" w:rsidRPr="00BF414A">
        <w:rPr>
          <w:rFonts w:ascii="Times New Roman" w:hAnsi="Times New Roman"/>
          <w:bCs/>
          <w:sz w:val="24"/>
          <w:szCs w:val="24"/>
          <w:lang w:val="lv-LV"/>
        </w:rPr>
        <w:t xml:space="preserve">iju, pieauga par </w:t>
      </w:r>
      <w:r w:rsidR="007A3C7B">
        <w:rPr>
          <w:rFonts w:ascii="Times New Roman" w:hAnsi="Times New Roman"/>
          <w:bCs/>
          <w:sz w:val="24"/>
          <w:szCs w:val="24"/>
          <w:lang w:val="lv-LV"/>
        </w:rPr>
        <w:t>1,4</w:t>
      </w:r>
      <w:r w:rsidR="007F7988" w:rsidRPr="00BF414A">
        <w:rPr>
          <w:rFonts w:ascii="Times New Roman" w:hAnsi="Times New Roman"/>
          <w:bCs/>
          <w:sz w:val="24"/>
          <w:szCs w:val="24"/>
          <w:lang w:val="lv-LV"/>
        </w:rPr>
        <w:t xml:space="preserve"> % un gada vidējā inflācija </w:t>
      </w:r>
      <w:r w:rsidR="007A3C7B">
        <w:rPr>
          <w:rFonts w:ascii="Times New Roman" w:hAnsi="Times New Roman"/>
          <w:bCs/>
          <w:sz w:val="24"/>
          <w:szCs w:val="24"/>
          <w:lang w:val="lv-LV"/>
        </w:rPr>
        <w:t xml:space="preserve">jūnijā </w:t>
      </w:r>
      <w:r w:rsidR="007F7988" w:rsidRPr="00BF414A">
        <w:rPr>
          <w:rFonts w:ascii="Times New Roman" w:hAnsi="Times New Roman"/>
          <w:bCs/>
          <w:sz w:val="24"/>
          <w:szCs w:val="24"/>
          <w:lang w:val="lv-LV"/>
        </w:rPr>
        <w:t xml:space="preserve">bija </w:t>
      </w:r>
      <w:r w:rsidR="007A3C7B">
        <w:rPr>
          <w:rFonts w:ascii="Times New Roman" w:hAnsi="Times New Roman"/>
          <w:bCs/>
          <w:sz w:val="24"/>
          <w:szCs w:val="24"/>
          <w:lang w:val="lv-LV"/>
        </w:rPr>
        <w:t>1,9</w:t>
      </w:r>
      <w:r w:rsidR="009532B4">
        <w:rPr>
          <w:rFonts w:ascii="Times New Roman" w:hAnsi="Times New Roman"/>
          <w:bCs/>
          <w:sz w:val="24"/>
          <w:szCs w:val="24"/>
          <w:lang w:val="lv-LV"/>
        </w:rPr>
        <w:t> </w:t>
      </w:r>
      <w:r w:rsidR="007F7988" w:rsidRPr="00BF414A">
        <w:rPr>
          <w:rFonts w:ascii="Times New Roman" w:hAnsi="Times New Roman"/>
          <w:bCs/>
          <w:sz w:val="24"/>
          <w:szCs w:val="24"/>
          <w:lang w:val="lv-LV"/>
        </w:rPr>
        <w:t xml:space="preserve">%. Arī turpmāk galvenā ietekme uz cenu izmaiņām joprojām būs saistīta ar energoresursu un pārtikas cenu svārstībām pasaulē, kā arī to noteiks globālā attīstība. Vienlaikus inflāciju Latvijā ietekmē dažādi piedāvājuma puses faktori saistībā ar nodokļu un tarifu pārskatīšanu, kā arī pieprasījuma puse, ko veicina atalgojuma kāpums. </w:t>
      </w:r>
      <w:r w:rsidR="00BF414A" w:rsidRPr="00701372">
        <w:rPr>
          <w:rFonts w:ascii="Times New Roman" w:hAnsi="Times New Roman"/>
          <w:bCs/>
          <w:sz w:val="24"/>
          <w:szCs w:val="24"/>
          <w:lang w:val="lv-LV"/>
        </w:rPr>
        <w:t>Ekonomikas ministrija prognozē, ka 2024.</w:t>
      </w:r>
      <w:r w:rsidR="009532B4">
        <w:rPr>
          <w:rFonts w:ascii="Times New Roman" w:hAnsi="Times New Roman"/>
          <w:bCs/>
          <w:sz w:val="24"/>
          <w:szCs w:val="24"/>
          <w:lang w:val="lv-LV"/>
        </w:rPr>
        <w:t> </w:t>
      </w:r>
      <w:r w:rsidR="00BF414A" w:rsidRPr="00701372">
        <w:rPr>
          <w:rFonts w:ascii="Times New Roman" w:hAnsi="Times New Roman"/>
          <w:bCs/>
          <w:sz w:val="24"/>
          <w:szCs w:val="24"/>
          <w:lang w:val="lv-LV"/>
        </w:rPr>
        <w:t xml:space="preserve">gadā vidējā gada inflācija sagaidāma </w:t>
      </w:r>
      <w:r w:rsidR="007F7988" w:rsidRPr="00BF414A">
        <w:rPr>
          <w:rFonts w:ascii="Times New Roman" w:hAnsi="Times New Roman"/>
          <w:bCs/>
          <w:sz w:val="24"/>
          <w:szCs w:val="24"/>
          <w:lang w:val="lv-LV"/>
        </w:rPr>
        <w:t>1-1,5</w:t>
      </w:r>
      <w:r w:rsidR="009532B4">
        <w:rPr>
          <w:rFonts w:ascii="Times New Roman" w:hAnsi="Times New Roman"/>
          <w:bCs/>
          <w:sz w:val="24"/>
          <w:szCs w:val="24"/>
          <w:lang w:val="lv-LV"/>
        </w:rPr>
        <w:t> </w:t>
      </w:r>
      <w:r w:rsidR="007F7988" w:rsidRPr="00BF414A">
        <w:rPr>
          <w:rFonts w:ascii="Times New Roman" w:hAnsi="Times New Roman"/>
          <w:bCs/>
          <w:sz w:val="24"/>
          <w:szCs w:val="24"/>
          <w:lang w:val="lv-LV"/>
        </w:rPr>
        <w:t>% robežās.</w:t>
      </w:r>
    </w:p>
    <w:p w14:paraId="7D72EB49" w14:textId="34CC1382" w:rsidR="00AD04BB" w:rsidRPr="00AD04BB" w:rsidRDefault="00AD04BB" w:rsidP="008326AE">
      <w:pPr>
        <w:spacing w:after="0" w:line="240" w:lineRule="auto"/>
        <w:ind w:firstLine="426"/>
        <w:jc w:val="both"/>
        <w:rPr>
          <w:rFonts w:ascii="Times New Roman" w:hAnsi="Times New Roman"/>
          <w:bCs/>
          <w:sz w:val="24"/>
          <w:szCs w:val="24"/>
          <w:lang w:val="lv-LV"/>
        </w:rPr>
      </w:pPr>
      <w:r w:rsidRPr="00A450E0">
        <w:rPr>
          <w:rFonts w:ascii="Times New Roman" w:hAnsi="Times New Roman"/>
          <w:b/>
          <w:sz w:val="24"/>
          <w:szCs w:val="24"/>
          <w:lang w:val="lv-LV"/>
        </w:rPr>
        <w:t>Neraugoties uz</w:t>
      </w:r>
      <w:r w:rsidRPr="00AD04BB">
        <w:rPr>
          <w:rFonts w:ascii="Times New Roman" w:hAnsi="Times New Roman"/>
          <w:b/>
          <w:sz w:val="24"/>
          <w:szCs w:val="24"/>
          <w:lang w:val="lv-LV"/>
        </w:rPr>
        <w:t xml:space="preserve"> ekonomikas satricinājumiem, darba tirgus saglabājas stabils</w:t>
      </w:r>
      <w:r w:rsidRPr="00AD04BB">
        <w:rPr>
          <w:rFonts w:ascii="Times New Roman" w:hAnsi="Times New Roman"/>
          <w:bCs/>
          <w:sz w:val="24"/>
          <w:szCs w:val="24"/>
          <w:lang w:val="lv-LV"/>
        </w:rPr>
        <w:t>, jo pieprasījums pēc darbaspēka ir augsts. 2023.</w:t>
      </w:r>
      <w:r w:rsidR="0012710B">
        <w:rPr>
          <w:rFonts w:ascii="Times New Roman" w:hAnsi="Times New Roman"/>
          <w:bCs/>
          <w:sz w:val="24"/>
          <w:szCs w:val="24"/>
          <w:lang w:val="lv-LV"/>
        </w:rPr>
        <w:t> </w:t>
      </w:r>
      <w:r w:rsidRPr="00AD04BB">
        <w:rPr>
          <w:rFonts w:ascii="Times New Roman" w:hAnsi="Times New Roman"/>
          <w:bCs/>
          <w:sz w:val="24"/>
          <w:szCs w:val="24"/>
          <w:lang w:val="lv-LV"/>
        </w:rPr>
        <w:t>gadā nodarbinātības līmenis palielinājās par 0,3 procentpunktiem – līdz 64,2 %. Bezdarba līmenis 2023.</w:t>
      </w:r>
      <w:r w:rsidR="0012710B">
        <w:rPr>
          <w:rFonts w:ascii="Times New Roman" w:hAnsi="Times New Roman"/>
          <w:bCs/>
          <w:sz w:val="24"/>
          <w:szCs w:val="24"/>
          <w:lang w:val="lv-LV"/>
        </w:rPr>
        <w:t> </w:t>
      </w:r>
      <w:r w:rsidRPr="00AD04BB">
        <w:rPr>
          <w:rFonts w:ascii="Times New Roman" w:hAnsi="Times New Roman"/>
          <w:bCs/>
          <w:sz w:val="24"/>
          <w:szCs w:val="24"/>
          <w:lang w:val="lv-LV"/>
        </w:rPr>
        <w:t>gadā bija 6,5 %, kas ir par 0,4 procentpunktiem zemāks rādītājs nekā pirms gada. Tomēr 2023.</w:t>
      </w:r>
      <w:r w:rsidR="0012710B">
        <w:rPr>
          <w:rFonts w:ascii="Times New Roman" w:hAnsi="Times New Roman"/>
          <w:bCs/>
          <w:sz w:val="24"/>
          <w:szCs w:val="24"/>
          <w:lang w:val="lv-LV"/>
        </w:rPr>
        <w:t> </w:t>
      </w:r>
      <w:r w:rsidRPr="00AD04BB">
        <w:rPr>
          <w:rFonts w:ascii="Times New Roman" w:hAnsi="Times New Roman"/>
          <w:bCs/>
          <w:sz w:val="24"/>
          <w:szCs w:val="24"/>
          <w:lang w:val="lv-LV"/>
        </w:rPr>
        <w:t>gadā nodarbināto skaits saruka par 0,2 % jeb 2</w:t>
      </w:r>
      <w:r w:rsidR="0012710B">
        <w:rPr>
          <w:rFonts w:ascii="Times New Roman" w:hAnsi="Times New Roman"/>
          <w:bCs/>
          <w:sz w:val="24"/>
          <w:szCs w:val="24"/>
          <w:lang w:val="lv-LV"/>
        </w:rPr>
        <w:t> </w:t>
      </w:r>
      <w:r w:rsidRPr="00AD04BB">
        <w:rPr>
          <w:rFonts w:ascii="Times New Roman" w:hAnsi="Times New Roman"/>
          <w:bCs/>
          <w:sz w:val="24"/>
          <w:szCs w:val="24"/>
          <w:lang w:val="lv-LV"/>
        </w:rPr>
        <w:t>tūkst. nodarbināto, salīdzinot ar 2022.</w:t>
      </w:r>
      <w:r w:rsidR="0012710B">
        <w:rPr>
          <w:rFonts w:ascii="Times New Roman" w:hAnsi="Times New Roman"/>
          <w:bCs/>
          <w:sz w:val="24"/>
          <w:szCs w:val="24"/>
          <w:lang w:val="lv-LV"/>
        </w:rPr>
        <w:t> </w:t>
      </w:r>
      <w:r w:rsidRPr="00AD04BB">
        <w:rPr>
          <w:rFonts w:ascii="Times New Roman" w:hAnsi="Times New Roman"/>
          <w:bCs/>
          <w:sz w:val="24"/>
          <w:szCs w:val="24"/>
          <w:lang w:val="lv-LV"/>
        </w:rPr>
        <w:t>gadu. Nodarbināto skaita samazinājumu lielā mērā ir ietekmējusi gan ekonomikas izaugsmes tempu palēnināšanās, gan arī darba tirgus piedāvājuma puses faktori – iedzīvotāju skaita samazinājums darbaspējas vecumā, kā arī kopējā darbaspēka piedāvājuma kritums.</w:t>
      </w:r>
      <w:r w:rsidR="0091680D">
        <w:rPr>
          <w:rFonts w:ascii="Times New Roman" w:hAnsi="Times New Roman"/>
          <w:bCs/>
          <w:sz w:val="24"/>
          <w:szCs w:val="24"/>
          <w:lang w:val="lv-LV"/>
        </w:rPr>
        <w:t xml:space="preserve"> </w:t>
      </w:r>
      <w:r w:rsidR="0091680D" w:rsidRPr="0091680D">
        <w:rPr>
          <w:rFonts w:ascii="Times New Roman" w:hAnsi="Times New Roman"/>
          <w:bCs/>
          <w:sz w:val="24"/>
          <w:szCs w:val="24"/>
          <w:lang w:val="lv-LV"/>
        </w:rPr>
        <w:t xml:space="preserve">Saskaņā ar Centrālās statistikas pārvaldes Darbaspēka </w:t>
      </w:r>
      <w:proofErr w:type="spellStart"/>
      <w:r w:rsidR="0091680D" w:rsidRPr="0091680D">
        <w:rPr>
          <w:rFonts w:ascii="Times New Roman" w:hAnsi="Times New Roman"/>
          <w:bCs/>
          <w:sz w:val="24"/>
          <w:szCs w:val="24"/>
          <w:lang w:val="lv-LV"/>
        </w:rPr>
        <w:t>apsekojuma</w:t>
      </w:r>
      <w:proofErr w:type="spellEnd"/>
      <w:r w:rsidR="0091680D" w:rsidRPr="0091680D">
        <w:rPr>
          <w:rFonts w:ascii="Times New Roman" w:hAnsi="Times New Roman"/>
          <w:bCs/>
          <w:sz w:val="24"/>
          <w:szCs w:val="24"/>
          <w:lang w:val="lv-LV"/>
        </w:rPr>
        <w:t xml:space="preserve"> datiem 2024.</w:t>
      </w:r>
      <w:r w:rsidR="0012710B">
        <w:rPr>
          <w:rFonts w:ascii="Times New Roman" w:hAnsi="Times New Roman"/>
          <w:bCs/>
          <w:sz w:val="24"/>
          <w:szCs w:val="24"/>
          <w:lang w:val="lv-LV"/>
        </w:rPr>
        <w:t> </w:t>
      </w:r>
      <w:r w:rsidR="0091680D" w:rsidRPr="0091680D">
        <w:rPr>
          <w:rFonts w:ascii="Times New Roman" w:hAnsi="Times New Roman"/>
          <w:bCs/>
          <w:sz w:val="24"/>
          <w:szCs w:val="24"/>
          <w:lang w:val="lv-LV"/>
        </w:rPr>
        <w:t>gada 1.</w:t>
      </w:r>
      <w:r w:rsidR="0012710B">
        <w:rPr>
          <w:rFonts w:ascii="Times New Roman" w:hAnsi="Times New Roman"/>
          <w:bCs/>
          <w:sz w:val="24"/>
          <w:szCs w:val="24"/>
          <w:lang w:val="lv-LV"/>
        </w:rPr>
        <w:t> </w:t>
      </w:r>
      <w:r w:rsidR="0091680D" w:rsidRPr="0091680D">
        <w:rPr>
          <w:rFonts w:ascii="Times New Roman" w:hAnsi="Times New Roman"/>
          <w:bCs/>
          <w:sz w:val="24"/>
          <w:szCs w:val="24"/>
          <w:lang w:val="lv-LV"/>
        </w:rPr>
        <w:t>ceturksnī bija nodarbināti 879,9 tūkstoši iedzīvotāji vecumā no 15-74 gadiem. Salīdzinot ar iepriekšējā gada atbilstošo periodu, nodarbināto skaits ir samazinājies par 0,1</w:t>
      </w:r>
      <w:r w:rsidR="0012710B">
        <w:rPr>
          <w:rFonts w:ascii="Times New Roman" w:hAnsi="Times New Roman"/>
          <w:bCs/>
          <w:sz w:val="24"/>
          <w:szCs w:val="24"/>
          <w:lang w:val="lv-LV"/>
        </w:rPr>
        <w:t> </w:t>
      </w:r>
      <w:r w:rsidR="0091680D" w:rsidRPr="0091680D">
        <w:rPr>
          <w:rFonts w:ascii="Times New Roman" w:hAnsi="Times New Roman"/>
          <w:bCs/>
          <w:sz w:val="24"/>
          <w:szCs w:val="24"/>
          <w:lang w:val="lv-LV"/>
        </w:rPr>
        <w:t>%</w:t>
      </w:r>
      <w:r w:rsidR="0091680D">
        <w:rPr>
          <w:rFonts w:ascii="Times New Roman" w:hAnsi="Times New Roman"/>
          <w:bCs/>
          <w:sz w:val="24"/>
          <w:szCs w:val="24"/>
          <w:lang w:val="lv-LV"/>
        </w:rPr>
        <w:t>. N</w:t>
      </w:r>
      <w:r w:rsidR="0091680D" w:rsidRPr="0091680D">
        <w:rPr>
          <w:rFonts w:ascii="Times New Roman" w:hAnsi="Times New Roman"/>
          <w:bCs/>
          <w:sz w:val="24"/>
          <w:szCs w:val="24"/>
          <w:lang w:val="lv-LV"/>
        </w:rPr>
        <w:t>odarbinātības līmenis palielinājās līdz 64% - par 0,3 procentpunktu pārsniedzot iepriekšēja gada 1.</w:t>
      </w:r>
      <w:r w:rsidR="0012710B">
        <w:rPr>
          <w:rFonts w:ascii="Times New Roman" w:hAnsi="Times New Roman"/>
          <w:bCs/>
          <w:sz w:val="24"/>
          <w:szCs w:val="24"/>
          <w:lang w:val="lv-LV"/>
        </w:rPr>
        <w:t> </w:t>
      </w:r>
      <w:r w:rsidR="0091680D" w:rsidRPr="0091680D">
        <w:rPr>
          <w:rFonts w:ascii="Times New Roman" w:hAnsi="Times New Roman"/>
          <w:bCs/>
          <w:sz w:val="24"/>
          <w:szCs w:val="24"/>
          <w:lang w:val="lv-LV"/>
        </w:rPr>
        <w:t xml:space="preserve">ceturkšņa rādītāju. </w:t>
      </w:r>
      <w:r w:rsidR="0091680D">
        <w:rPr>
          <w:rFonts w:ascii="Times New Roman" w:hAnsi="Times New Roman"/>
          <w:bCs/>
          <w:sz w:val="24"/>
          <w:szCs w:val="24"/>
          <w:lang w:val="lv-LV"/>
        </w:rPr>
        <w:t>Savukārt b</w:t>
      </w:r>
      <w:r w:rsidR="0091680D" w:rsidRPr="0091680D">
        <w:rPr>
          <w:rFonts w:ascii="Times New Roman" w:hAnsi="Times New Roman"/>
          <w:bCs/>
          <w:sz w:val="24"/>
          <w:szCs w:val="24"/>
          <w:lang w:val="lv-LV"/>
        </w:rPr>
        <w:t>ezdarba līmenis 2024.</w:t>
      </w:r>
      <w:r w:rsidR="00471266">
        <w:rPr>
          <w:rFonts w:ascii="Times New Roman" w:hAnsi="Times New Roman"/>
          <w:bCs/>
          <w:sz w:val="24"/>
          <w:szCs w:val="24"/>
          <w:lang w:val="lv-LV"/>
        </w:rPr>
        <w:t> </w:t>
      </w:r>
      <w:r w:rsidR="0091680D" w:rsidRPr="0091680D">
        <w:rPr>
          <w:rFonts w:ascii="Times New Roman" w:hAnsi="Times New Roman"/>
          <w:bCs/>
          <w:sz w:val="24"/>
          <w:szCs w:val="24"/>
          <w:lang w:val="lv-LV"/>
        </w:rPr>
        <w:t>gadā 1.</w:t>
      </w:r>
      <w:r w:rsidR="00471266">
        <w:rPr>
          <w:rFonts w:ascii="Times New Roman" w:hAnsi="Times New Roman"/>
          <w:bCs/>
          <w:sz w:val="24"/>
          <w:szCs w:val="24"/>
          <w:lang w:val="lv-LV"/>
        </w:rPr>
        <w:t> </w:t>
      </w:r>
      <w:r w:rsidR="0091680D" w:rsidRPr="0091680D">
        <w:rPr>
          <w:rFonts w:ascii="Times New Roman" w:hAnsi="Times New Roman"/>
          <w:bCs/>
          <w:sz w:val="24"/>
          <w:szCs w:val="24"/>
          <w:lang w:val="lv-LV"/>
        </w:rPr>
        <w:t>ceturksnī palielinājās par 0,8 procentpunktiem (līdz 7,2</w:t>
      </w:r>
      <w:r w:rsidR="00471266">
        <w:rPr>
          <w:rFonts w:ascii="Times New Roman" w:hAnsi="Times New Roman"/>
          <w:bCs/>
          <w:sz w:val="24"/>
          <w:szCs w:val="24"/>
          <w:lang w:val="lv-LV"/>
        </w:rPr>
        <w:t> </w:t>
      </w:r>
      <w:r w:rsidR="0091680D" w:rsidRPr="0091680D">
        <w:rPr>
          <w:rFonts w:ascii="Times New Roman" w:hAnsi="Times New Roman"/>
          <w:bCs/>
          <w:sz w:val="24"/>
          <w:szCs w:val="24"/>
          <w:lang w:val="lv-LV"/>
        </w:rPr>
        <w:t>%). Nodarbināto skaita samazinājuma gada griezumā ir ietekmējusi gan ekonomikas izaugsmes tempu palēnināšanās, gan arī nodarbināto skaita dinamiku turpina ietekmēt iedzīvotāju skaita samazinājums darbaspējas vecumā.</w:t>
      </w:r>
    </w:p>
    <w:p w14:paraId="3CB95B56" w14:textId="6FA5CF2C" w:rsidR="00AD04BB" w:rsidRPr="00AD04BB" w:rsidRDefault="00AD04BB" w:rsidP="008326AE">
      <w:pPr>
        <w:spacing w:after="0" w:line="240" w:lineRule="auto"/>
        <w:ind w:firstLine="426"/>
        <w:jc w:val="both"/>
        <w:rPr>
          <w:rFonts w:ascii="Times New Roman" w:hAnsi="Times New Roman"/>
          <w:bCs/>
          <w:sz w:val="24"/>
          <w:szCs w:val="24"/>
          <w:lang w:val="lv-LV"/>
        </w:rPr>
      </w:pPr>
      <w:r w:rsidRPr="00AD04BB">
        <w:rPr>
          <w:rFonts w:ascii="Times New Roman" w:hAnsi="Times New Roman"/>
          <w:bCs/>
          <w:sz w:val="24"/>
          <w:szCs w:val="24"/>
          <w:lang w:val="lv-LV"/>
        </w:rPr>
        <w:t>Ņemot vērā joprojām augsto nenoteiktību ārējos tirgos, kā arī saspringto ģeopolitisko situāciju, sagaidāms, ka darba tirgus aktivitāte 2024.</w:t>
      </w:r>
      <w:r w:rsidR="00471266">
        <w:rPr>
          <w:rFonts w:ascii="Times New Roman" w:hAnsi="Times New Roman"/>
          <w:bCs/>
          <w:sz w:val="24"/>
          <w:szCs w:val="24"/>
          <w:lang w:val="lv-LV"/>
        </w:rPr>
        <w:t> </w:t>
      </w:r>
      <w:r w:rsidRPr="00AD04BB">
        <w:rPr>
          <w:rFonts w:ascii="Times New Roman" w:hAnsi="Times New Roman"/>
          <w:bCs/>
          <w:sz w:val="24"/>
          <w:szCs w:val="24"/>
          <w:lang w:val="lv-LV"/>
        </w:rPr>
        <w:t>gadā kopumā saglabāsies nogaidoša. Būtisks jaunu darbavietu un nodarbinātības palielinājums kopumā 2024.</w:t>
      </w:r>
      <w:r w:rsidR="00471266">
        <w:rPr>
          <w:rFonts w:ascii="Times New Roman" w:hAnsi="Times New Roman"/>
          <w:bCs/>
          <w:sz w:val="24"/>
          <w:szCs w:val="24"/>
          <w:lang w:val="lv-LV"/>
        </w:rPr>
        <w:t> </w:t>
      </w:r>
      <w:r w:rsidRPr="00AD04BB">
        <w:rPr>
          <w:rFonts w:ascii="Times New Roman" w:hAnsi="Times New Roman"/>
          <w:bCs/>
          <w:sz w:val="24"/>
          <w:szCs w:val="24"/>
          <w:lang w:val="lv-LV"/>
        </w:rPr>
        <w:t xml:space="preserve">gadā nav sagaidāms. Situāciju darba tirgū arvien vairāk turpinās ietekmēt piedāvājuma puses faktori, ņemot vērā negatīvo demogrāfijas fonu, kā arī kopējā darbaspēka piedāvājuma samazinājumu, tādejādi saglabājot bezdarbu zemā līmenī. </w:t>
      </w:r>
      <w:r w:rsidR="0091680D" w:rsidRPr="0091680D">
        <w:rPr>
          <w:rFonts w:ascii="Times New Roman" w:hAnsi="Times New Roman"/>
          <w:bCs/>
          <w:sz w:val="24"/>
          <w:szCs w:val="24"/>
          <w:lang w:val="lv-LV"/>
        </w:rPr>
        <w:t>Kopumā bezdarba līmenis 2024.</w:t>
      </w:r>
      <w:r w:rsidR="00471266">
        <w:rPr>
          <w:rFonts w:ascii="Times New Roman" w:hAnsi="Times New Roman"/>
          <w:bCs/>
          <w:sz w:val="24"/>
          <w:szCs w:val="24"/>
          <w:lang w:val="lv-LV"/>
        </w:rPr>
        <w:t> </w:t>
      </w:r>
      <w:r w:rsidR="0091680D" w:rsidRPr="0091680D">
        <w:rPr>
          <w:rFonts w:ascii="Times New Roman" w:hAnsi="Times New Roman"/>
          <w:bCs/>
          <w:sz w:val="24"/>
          <w:szCs w:val="24"/>
          <w:lang w:val="lv-LV"/>
        </w:rPr>
        <w:t>gadā varētu samazināties līdz vidēji 6,3</w:t>
      </w:r>
      <w:r w:rsidR="00471266">
        <w:rPr>
          <w:rFonts w:ascii="Times New Roman" w:hAnsi="Times New Roman"/>
          <w:bCs/>
          <w:sz w:val="24"/>
          <w:szCs w:val="24"/>
          <w:lang w:val="lv-LV"/>
        </w:rPr>
        <w:t> </w:t>
      </w:r>
      <w:r w:rsidR="0091680D" w:rsidRPr="0091680D">
        <w:rPr>
          <w:rFonts w:ascii="Times New Roman" w:hAnsi="Times New Roman"/>
          <w:bCs/>
          <w:sz w:val="24"/>
          <w:szCs w:val="24"/>
          <w:lang w:val="lv-LV"/>
        </w:rPr>
        <w:t>%, savukārt nodarbināto skaits pieaugt par vidēji 0,1</w:t>
      </w:r>
      <w:r w:rsidR="00471266">
        <w:rPr>
          <w:rFonts w:ascii="Times New Roman" w:hAnsi="Times New Roman"/>
          <w:bCs/>
          <w:sz w:val="24"/>
          <w:szCs w:val="24"/>
          <w:lang w:val="lv-LV"/>
        </w:rPr>
        <w:t> </w:t>
      </w:r>
      <w:r w:rsidR="0091680D" w:rsidRPr="0091680D">
        <w:rPr>
          <w:rFonts w:ascii="Times New Roman" w:hAnsi="Times New Roman"/>
          <w:bCs/>
          <w:sz w:val="24"/>
          <w:szCs w:val="24"/>
          <w:lang w:val="lv-LV"/>
        </w:rPr>
        <w:t>%, salīdzinot ar 2023.</w:t>
      </w:r>
      <w:r w:rsidR="00471266">
        <w:rPr>
          <w:rFonts w:ascii="Times New Roman" w:hAnsi="Times New Roman"/>
          <w:bCs/>
          <w:sz w:val="24"/>
          <w:szCs w:val="24"/>
          <w:lang w:val="lv-LV"/>
        </w:rPr>
        <w:t> </w:t>
      </w:r>
      <w:r w:rsidR="0091680D" w:rsidRPr="0091680D">
        <w:rPr>
          <w:rFonts w:ascii="Times New Roman" w:hAnsi="Times New Roman"/>
          <w:bCs/>
          <w:sz w:val="24"/>
          <w:szCs w:val="24"/>
          <w:lang w:val="lv-LV"/>
        </w:rPr>
        <w:t>gadu.</w:t>
      </w:r>
    </w:p>
    <w:p w14:paraId="0B2F3DA5" w14:textId="03645F27" w:rsidR="000051D4" w:rsidRPr="00A450E0" w:rsidRDefault="00345C63" w:rsidP="008326AE">
      <w:pPr>
        <w:spacing w:after="0" w:line="240" w:lineRule="auto"/>
        <w:ind w:firstLine="426"/>
        <w:jc w:val="both"/>
        <w:rPr>
          <w:rFonts w:ascii="Times New Roman" w:hAnsi="Times New Roman"/>
          <w:bCs/>
          <w:sz w:val="24"/>
          <w:szCs w:val="24"/>
          <w:lang w:val="lv-LV"/>
        </w:rPr>
      </w:pPr>
      <w:r w:rsidRPr="00A450E0">
        <w:rPr>
          <w:rFonts w:ascii="Times New Roman" w:hAnsi="Times New Roman"/>
          <w:b/>
          <w:sz w:val="24"/>
          <w:szCs w:val="24"/>
          <w:lang w:val="lv-LV"/>
        </w:rPr>
        <w:t>Mēneša vidējā bruto darba samaksa turpina palielināties</w:t>
      </w:r>
      <w:r w:rsidR="00F72860" w:rsidRPr="00A450E0">
        <w:rPr>
          <w:rFonts w:ascii="Times New Roman" w:hAnsi="Times New Roman"/>
          <w:b/>
          <w:sz w:val="24"/>
          <w:szCs w:val="24"/>
          <w:lang w:val="lv-LV"/>
        </w:rPr>
        <w:t xml:space="preserve">. </w:t>
      </w:r>
      <w:r w:rsidR="00A450E0" w:rsidRPr="00A450E0">
        <w:rPr>
          <w:rFonts w:ascii="Times New Roman" w:hAnsi="Times New Roman"/>
          <w:bCs/>
          <w:sz w:val="24"/>
          <w:szCs w:val="24"/>
          <w:lang w:val="lv-LV"/>
        </w:rPr>
        <w:t>Mēneša vidējā bruto darba samaksa turpina strauji palielināties. 2023. gadā vidējais darba algu pieaugums gada griezumā sasniedza 11,9</w:t>
      </w:r>
      <w:r w:rsidR="00471266">
        <w:rPr>
          <w:rFonts w:ascii="Times New Roman" w:hAnsi="Times New Roman"/>
          <w:bCs/>
          <w:sz w:val="24"/>
          <w:szCs w:val="24"/>
          <w:lang w:val="lv-LV"/>
        </w:rPr>
        <w:t> </w:t>
      </w:r>
      <w:r w:rsidR="00A450E0" w:rsidRPr="00A450E0">
        <w:rPr>
          <w:rFonts w:ascii="Times New Roman" w:hAnsi="Times New Roman"/>
          <w:bCs/>
          <w:sz w:val="24"/>
          <w:szCs w:val="24"/>
          <w:lang w:val="lv-LV"/>
        </w:rPr>
        <w:t>%, bet vidējā bruto darba samaksa palielinājās līdz 1537</w:t>
      </w:r>
      <w:r w:rsidR="00471266">
        <w:rPr>
          <w:rFonts w:ascii="Times New Roman" w:hAnsi="Times New Roman"/>
          <w:bCs/>
          <w:sz w:val="24"/>
          <w:szCs w:val="24"/>
          <w:lang w:val="lv-LV"/>
        </w:rPr>
        <w:t> </w:t>
      </w:r>
      <w:r w:rsidR="008326AE">
        <w:rPr>
          <w:rFonts w:ascii="Times New Roman" w:hAnsi="Times New Roman"/>
          <w:bCs/>
          <w:sz w:val="24"/>
          <w:szCs w:val="24"/>
          <w:lang w:val="lv-LV"/>
        </w:rPr>
        <w:t>EUR</w:t>
      </w:r>
      <w:r w:rsidR="00A450E0" w:rsidRPr="00A450E0">
        <w:rPr>
          <w:rFonts w:ascii="Times New Roman" w:hAnsi="Times New Roman"/>
          <w:bCs/>
          <w:sz w:val="24"/>
          <w:szCs w:val="24"/>
          <w:lang w:val="lv-LV"/>
        </w:rPr>
        <w:t>. Jāatzīmē, ka nozīmīgs algu pieaugums Latvijā ir bijis vērojams jau iepriekšējos gados – vidējais algu pieaugums kopš 2014.</w:t>
      </w:r>
      <w:r w:rsidR="00A450E0">
        <w:rPr>
          <w:rFonts w:ascii="Times New Roman" w:hAnsi="Times New Roman"/>
          <w:bCs/>
          <w:sz w:val="24"/>
          <w:szCs w:val="24"/>
          <w:lang w:val="lv-LV"/>
        </w:rPr>
        <w:t> </w:t>
      </w:r>
      <w:r w:rsidR="00A450E0" w:rsidRPr="00A450E0">
        <w:rPr>
          <w:rFonts w:ascii="Times New Roman" w:hAnsi="Times New Roman"/>
          <w:bCs/>
          <w:sz w:val="24"/>
          <w:szCs w:val="24"/>
          <w:lang w:val="lv-LV"/>
        </w:rPr>
        <w:t>gada ir pārsniedzis 5</w:t>
      </w:r>
      <w:r w:rsidR="00A450E0">
        <w:rPr>
          <w:rFonts w:ascii="Times New Roman" w:hAnsi="Times New Roman"/>
          <w:bCs/>
          <w:sz w:val="24"/>
          <w:szCs w:val="24"/>
          <w:lang w:val="lv-LV"/>
        </w:rPr>
        <w:t> </w:t>
      </w:r>
      <w:r w:rsidR="00A450E0" w:rsidRPr="00A450E0">
        <w:rPr>
          <w:rFonts w:ascii="Times New Roman" w:hAnsi="Times New Roman"/>
          <w:bCs/>
          <w:sz w:val="24"/>
          <w:szCs w:val="24"/>
          <w:lang w:val="lv-LV"/>
        </w:rPr>
        <w:t>% gadā.</w:t>
      </w:r>
      <w:r w:rsidR="00A450E0">
        <w:rPr>
          <w:rFonts w:ascii="Times New Roman" w:hAnsi="Times New Roman"/>
          <w:bCs/>
          <w:sz w:val="24"/>
          <w:szCs w:val="24"/>
          <w:lang w:val="lv-LV"/>
        </w:rPr>
        <w:t xml:space="preserve"> </w:t>
      </w:r>
      <w:r w:rsidR="000051D4" w:rsidRPr="00A450E0">
        <w:rPr>
          <w:rFonts w:ascii="Times New Roman" w:hAnsi="Times New Roman"/>
          <w:sz w:val="24"/>
          <w:szCs w:val="24"/>
          <w:lang w:val="lv-LV"/>
        </w:rPr>
        <w:t>Tās pieaugumu lielā mērā ietekmēja darbaspēka pieprasījuma pieaugums, darbspējīgo iedzīvotāju skaita samazinājums, kā arī iedzīvotāju pirktspējas samazināšanās, kas radīja spiedienu uz darba algām. Salīdzinot ar pirms pandēmijas līmeni 2019.</w:t>
      </w:r>
      <w:r w:rsidR="00471266">
        <w:rPr>
          <w:rFonts w:ascii="Times New Roman" w:hAnsi="Times New Roman"/>
          <w:sz w:val="24"/>
          <w:szCs w:val="24"/>
          <w:lang w:val="lv-LV"/>
        </w:rPr>
        <w:t> </w:t>
      </w:r>
      <w:r w:rsidR="000051D4" w:rsidRPr="00A450E0">
        <w:rPr>
          <w:rFonts w:ascii="Times New Roman" w:hAnsi="Times New Roman"/>
          <w:sz w:val="24"/>
          <w:szCs w:val="24"/>
          <w:lang w:val="lv-LV"/>
        </w:rPr>
        <w:t>gadā, bruto darba samaksa ir pieaugusi par 18,7</w:t>
      </w:r>
      <w:r w:rsidR="00471266">
        <w:rPr>
          <w:rFonts w:ascii="Times New Roman" w:hAnsi="Times New Roman"/>
          <w:sz w:val="24"/>
          <w:szCs w:val="24"/>
          <w:lang w:val="lv-LV"/>
        </w:rPr>
        <w:t> </w:t>
      </w:r>
      <w:r w:rsidR="000051D4" w:rsidRPr="00A450E0">
        <w:rPr>
          <w:rFonts w:ascii="Times New Roman" w:hAnsi="Times New Roman"/>
          <w:sz w:val="24"/>
          <w:szCs w:val="24"/>
          <w:lang w:val="lv-LV"/>
        </w:rPr>
        <w:t>procentiem.</w:t>
      </w:r>
      <w:r w:rsidR="00A450E0">
        <w:rPr>
          <w:rFonts w:ascii="Times New Roman" w:hAnsi="Times New Roman"/>
          <w:sz w:val="24"/>
          <w:szCs w:val="24"/>
          <w:lang w:val="lv-LV"/>
        </w:rPr>
        <w:t xml:space="preserve"> </w:t>
      </w:r>
      <w:r w:rsidR="00AD04BB" w:rsidRPr="00A450E0">
        <w:rPr>
          <w:rFonts w:ascii="Times New Roman" w:hAnsi="Times New Roman"/>
          <w:sz w:val="24"/>
          <w:szCs w:val="24"/>
          <w:lang w:val="lv-LV"/>
        </w:rPr>
        <w:t>A</w:t>
      </w:r>
      <w:r w:rsidR="000051D4" w:rsidRPr="00A450E0">
        <w:rPr>
          <w:rFonts w:ascii="Times New Roman" w:hAnsi="Times New Roman"/>
          <w:sz w:val="24"/>
          <w:szCs w:val="24"/>
          <w:lang w:val="lv-LV"/>
        </w:rPr>
        <w:t>talgojums pieaug gan privātajā, gan sabiedriskajā sektorā. 2023.</w:t>
      </w:r>
      <w:r w:rsidR="00471266">
        <w:rPr>
          <w:rFonts w:ascii="Times New Roman" w:hAnsi="Times New Roman"/>
          <w:sz w:val="24"/>
          <w:szCs w:val="24"/>
          <w:lang w:val="lv-LV"/>
        </w:rPr>
        <w:t> </w:t>
      </w:r>
      <w:r w:rsidR="000051D4" w:rsidRPr="00A450E0">
        <w:rPr>
          <w:rFonts w:ascii="Times New Roman" w:hAnsi="Times New Roman"/>
          <w:sz w:val="24"/>
          <w:szCs w:val="24"/>
          <w:lang w:val="lv-LV"/>
        </w:rPr>
        <w:t>gadā darba samaksa mazliet straujāk ir pieaugusi sabiedriskajā sektorā – par 13,1</w:t>
      </w:r>
      <w:r w:rsidR="00471266">
        <w:rPr>
          <w:rFonts w:ascii="Times New Roman" w:hAnsi="Times New Roman"/>
          <w:sz w:val="24"/>
          <w:szCs w:val="24"/>
          <w:lang w:val="lv-LV"/>
        </w:rPr>
        <w:t> </w:t>
      </w:r>
      <w:r w:rsidR="000051D4" w:rsidRPr="00A450E0">
        <w:rPr>
          <w:rFonts w:ascii="Times New Roman" w:hAnsi="Times New Roman"/>
          <w:sz w:val="24"/>
          <w:szCs w:val="24"/>
          <w:lang w:val="lv-LV"/>
        </w:rPr>
        <w:t>%, salīdzinot ar privātā sektora kāpumu par 11,5</w:t>
      </w:r>
      <w:r w:rsidR="00471266">
        <w:rPr>
          <w:rFonts w:ascii="Times New Roman" w:hAnsi="Times New Roman"/>
          <w:sz w:val="24"/>
          <w:szCs w:val="24"/>
          <w:lang w:val="lv-LV"/>
        </w:rPr>
        <w:t> </w:t>
      </w:r>
      <w:r w:rsidR="000051D4" w:rsidRPr="00A450E0">
        <w:rPr>
          <w:rFonts w:ascii="Times New Roman" w:hAnsi="Times New Roman"/>
          <w:sz w:val="24"/>
          <w:szCs w:val="24"/>
          <w:lang w:val="lv-LV"/>
        </w:rPr>
        <w:t xml:space="preserve">%. Pēdējos gados strauji ir samazinājusies </w:t>
      </w:r>
      <w:r w:rsidR="00AD04BB" w:rsidRPr="00A450E0">
        <w:rPr>
          <w:rFonts w:ascii="Times New Roman" w:hAnsi="Times New Roman"/>
          <w:sz w:val="24"/>
          <w:szCs w:val="24"/>
          <w:lang w:val="lv-LV"/>
        </w:rPr>
        <w:t>plaisa</w:t>
      </w:r>
      <w:r w:rsidR="000051D4" w:rsidRPr="00A450E0">
        <w:rPr>
          <w:rFonts w:ascii="Times New Roman" w:hAnsi="Times New Roman"/>
          <w:sz w:val="24"/>
          <w:szCs w:val="24"/>
          <w:lang w:val="lv-LV"/>
        </w:rPr>
        <w:t xml:space="preserve"> starp atalgojumu privātajā un sabiedriskajā sektorā. 2023.</w:t>
      </w:r>
      <w:r w:rsidR="00471266">
        <w:rPr>
          <w:rFonts w:ascii="Times New Roman" w:hAnsi="Times New Roman"/>
          <w:sz w:val="24"/>
          <w:szCs w:val="24"/>
          <w:lang w:val="lv-LV"/>
        </w:rPr>
        <w:t> </w:t>
      </w:r>
      <w:r w:rsidR="000051D4" w:rsidRPr="00A450E0">
        <w:rPr>
          <w:rFonts w:ascii="Times New Roman" w:hAnsi="Times New Roman"/>
          <w:sz w:val="24"/>
          <w:szCs w:val="24"/>
          <w:lang w:val="lv-LV"/>
        </w:rPr>
        <w:t>gadā vidējā bruto darba samaksa sabiedriskajā sektorā bija 1553</w:t>
      </w:r>
      <w:r w:rsidR="00AD04BB" w:rsidRPr="00A450E0">
        <w:rPr>
          <w:rFonts w:ascii="Times New Roman" w:hAnsi="Times New Roman"/>
          <w:sz w:val="24"/>
          <w:szCs w:val="24"/>
          <w:lang w:val="lv-LV"/>
        </w:rPr>
        <w:t xml:space="preserve">  </w:t>
      </w:r>
      <w:r w:rsidR="000051D4" w:rsidRPr="00A450E0">
        <w:rPr>
          <w:rFonts w:ascii="Times New Roman" w:hAnsi="Times New Roman"/>
          <w:sz w:val="24"/>
          <w:szCs w:val="24"/>
          <w:lang w:val="lv-LV"/>
        </w:rPr>
        <w:t>EUR un privātajā sektorā – 1533</w:t>
      </w:r>
      <w:r w:rsidR="00AD04BB" w:rsidRPr="00A450E0">
        <w:rPr>
          <w:rFonts w:ascii="Times New Roman" w:hAnsi="Times New Roman"/>
          <w:sz w:val="24"/>
          <w:szCs w:val="24"/>
          <w:lang w:val="lv-LV"/>
        </w:rPr>
        <w:t> </w:t>
      </w:r>
      <w:r w:rsidR="000051D4" w:rsidRPr="00A450E0">
        <w:rPr>
          <w:rFonts w:ascii="Times New Roman" w:hAnsi="Times New Roman"/>
          <w:sz w:val="24"/>
          <w:szCs w:val="24"/>
          <w:lang w:val="lv-LV"/>
        </w:rPr>
        <w:t>EUR</w:t>
      </w:r>
      <w:r w:rsidR="000051D4" w:rsidRPr="00A450E0">
        <w:rPr>
          <w:rFonts w:ascii="Times New Roman" w:hAnsi="Times New Roman"/>
          <w:i/>
          <w:sz w:val="24"/>
          <w:szCs w:val="24"/>
          <w:lang w:val="lv-LV"/>
        </w:rPr>
        <w:t>.</w:t>
      </w:r>
    </w:p>
    <w:p w14:paraId="792EEE4E" w14:textId="70BE94FD" w:rsidR="007A3C7B" w:rsidRPr="003038D8" w:rsidRDefault="00FF427D" w:rsidP="003038D8">
      <w:pPr>
        <w:spacing w:after="0" w:line="240" w:lineRule="auto"/>
        <w:ind w:firstLine="426"/>
        <w:jc w:val="both"/>
        <w:rPr>
          <w:rFonts w:ascii="Times New Roman" w:hAnsi="Times New Roman"/>
          <w:sz w:val="24"/>
          <w:szCs w:val="24"/>
          <w:lang w:val="lv-LV"/>
        </w:rPr>
      </w:pPr>
      <w:r w:rsidRPr="00FF427D">
        <w:rPr>
          <w:rFonts w:ascii="Times New Roman" w:hAnsi="Times New Roman"/>
          <w:b/>
          <w:bCs/>
          <w:sz w:val="24"/>
          <w:szCs w:val="24"/>
          <w:lang w:val="lv-LV"/>
        </w:rPr>
        <w:t xml:space="preserve">Produktivitātes dinamika Latvijā </w:t>
      </w:r>
      <w:r w:rsidRPr="00FF427D">
        <w:rPr>
          <w:rFonts w:ascii="Times New Roman" w:hAnsi="Times New Roman"/>
          <w:sz w:val="24"/>
          <w:szCs w:val="24"/>
          <w:lang w:val="lv-LV"/>
        </w:rPr>
        <w:t>ilgtermiņa skatījumā ir bijusi svārstīga, bet kopumā straujāka nekā vidēji ES, kas nodrošināja produktivitātes konverģenci tuvāk ES vidējam līmenim. Tomēr pēdējos divos gados produktivitātes dinamika atpaliek no ES vidējā rādītāja un produktivitātes plaisa joprojām saglabājās liela. IKP uz vienu nodarbināto faktiskajās cenās Latvijas tautsaimniecībā 2023.</w:t>
      </w:r>
      <w:r w:rsidR="00471266">
        <w:rPr>
          <w:rFonts w:ascii="Times New Roman" w:hAnsi="Times New Roman"/>
          <w:sz w:val="24"/>
          <w:szCs w:val="24"/>
          <w:lang w:val="lv-LV"/>
        </w:rPr>
        <w:t> </w:t>
      </w:r>
      <w:r w:rsidRPr="00FF427D">
        <w:rPr>
          <w:rFonts w:ascii="Times New Roman" w:hAnsi="Times New Roman"/>
          <w:sz w:val="24"/>
          <w:szCs w:val="24"/>
          <w:lang w:val="lv-LV"/>
        </w:rPr>
        <w:t>gadā bija tikai 58,6</w:t>
      </w:r>
      <w:r w:rsidR="00471266">
        <w:rPr>
          <w:rFonts w:ascii="Times New Roman" w:hAnsi="Times New Roman"/>
          <w:sz w:val="24"/>
          <w:szCs w:val="24"/>
          <w:lang w:val="lv-LV"/>
        </w:rPr>
        <w:t> </w:t>
      </w:r>
      <w:r w:rsidRPr="00FF427D">
        <w:rPr>
          <w:rFonts w:ascii="Times New Roman" w:hAnsi="Times New Roman"/>
          <w:sz w:val="24"/>
          <w:szCs w:val="24"/>
          <w:lang w:val="lv-LV"/>
        </w:rPr>
        <w:t>% (72,8 pēc PPS) no vidējā ES līmeņa.</w:t>
      </w:r>
      <w:r>
        <w:rPr>
          <w:rFonts w:ascii="Times New Roman" w:hAnsi="Times New Roman"/>
          <w:sz w:val="24"/>
          <w:szCs w:val="24"/>
          <w:lang w:val="lv-LV"/>
        </w:rPr>
        <w:t xml:space="preserve"> </w:t>
      </w:r>
      <w:r w:rsidRPr="00FF427D">
        <w:rPr>
          <w:rFonts w:ascii="Times New Roman" w:hAnsi="Times New Roman"/>
          <w:bCs/>
          <w:sz w:val="24"/>
          <w:szCs w:val="24"/>
          <w:lang w:val="lv-LV"/>
        </w:rPr>
        <w:t>Kopš 2019.</w:t>
      </w:r>
      <w:r w:rsidR="00471266">
        <w:rPr>
          <w:rFonts w:ascii="Times New Roman" w:hAnsi="Times New Roman"/>
          <w:bCs/>
          <w:sz w:val="24"/>
          <w:szCs w:val="24"/>
          <w:lang w:val="lv-LV"/>
        </w:rPr>
        <w:t> </w:t>
      </w:r>
      <w:r w:rsidRPr="00FF427D">
        <w:rPr>
          <w:rFonts w:ascii="Times New Roman" w:hAnsi="Times New Roman"/>
          <w:bCs/>
          <w:sz w:val="24"/>
          <w:szCs w:val="24"/>
          <w:lang w:val="lv-LV"/>
        </w:rPr>
        <w:t xml:space="preserve">gada produktivitātes plaisa ar ES vidējo līmeni (pēc PPS) ir samazinājusies par </w:t>
      </w:r>
      <w:r w:rsidRPr="00FF427D">
        <w:rPr>
          <w:rFonts w:ascii="Times New Roman" w:hAnsi="Times New Roman"/>
          <w:sz w:val="24"/>
          <w:szCs w:val="24"/>
          <w:lang w:val="lv-LV"/>
        </w:rPr>
        <w:t>gandrīz 4 procentpunktiem.</w:t>
      </w:r>
    </w:p>
    <w:p w14:paraId="784146A0" w14:textId="67263E46" w:rsidR="00D32292" w:rsidRPr="00D32292" w:rsidRDefault="008436AE" w:rsidP="002B0B5D">
      <w:pPr>
        <w:spacing w:after="0" w:line="240" w:lineRule="auto"/>
        <w:ind w:firstLine="426"/>
        <w:jc w:val="both"/>
        <w:rPr>
          <w:rFonts w:ascii="Times New Roman" w:hAnsi="Times New Roman"/>
          <w:sz w:val="24"/>
          <w:szCs w:val="24"/>
          <w:lang w:val="lv-LV"/>
        </w:rPr>
      </w:pPr>
      <w:r w:rsidRPr="00FF427D">
        <w:rPr>
          <w:rFonts w:ascii="Times New Roman" w:hAnsi="Times New Roman"/>
          <w:b/>
          <w:bCs/>
          <w:sz w:val="24"/>
          <w:szCs w:val="24"/>
          <w:lang w:val="lv-LV"/>
        </w:rPr>
        <w:t>Darbaspēka izmaksas turpina augt.</w:t>
      </w:r>
      <w:r w:rsidRPr="00FF427D">
        <w:rPr>
          <w:rFonts w:ascii="Times New Roman" w:hAnsi="Times New Roman"/>
          <w:sz w:val="24"/>
          <w:szCs w:val="24"/>
          <w:lang w:val="lv-LV"/>
        </w:rPr>
        <w:t xml:space="preserve"> </w:t>
      </w:r>
      <w:r w:rsidR="00FF427D" w:rsidRPr="00FF427D">
        <w:rPr>
          <w:rFonts w:ascii="Times New Roman" w:hAnsi="Times New Roman"/>
          <w:sz w:val="24"/>
          <w:szCs w:val="24"/>
          <w:lang w:val="lv-LV"/>
        </w:rPr>
        <w:t>Ekonomisko aktivitāšu samazināšanās nav būtiski ietekmējusi darbaspēka izmaksu dinamiku. No 2021. līdz 2023.</w:t>
      </w:r>
      <w:r w:rsidR="00471266">
        <w:rPr>
          <w:rFonts w:ascii="Times New Roman" w:hAnsi="Times New Roman"/>
          <w:sz w:val="24"/>
          <w:szCs w:val="24"/>
          <w:lang w:val="lv-LV"/>
        </w:rPr>
        <w:t> </w:t>
      </w:r>
      <w:r w:rsidR="00FF427D" w:rsidRPr="00FF427D">
        <w:rPr>
          <w:rFonts w:ascii="Times New Roman" w:hAnsi="Times New Roman"/>
          <w:sz w:val="24"/>
          <w:szCs w:val="24"/>
          <w:lang w:val="lv-LV"/>
        </w:rPr>
        <w:t>gadam darbaspēka izmaksas pieauga par 37,2</w:t>
      </w:r>
      <w:r w:rsidR="00471266">
        <w:rPr>
          <w:rFonts w:ascii="Times New Roman" w:hAnsi="Times New Roman"/>
          <w:sz w:val="24"/>
          <w:szCs w:val="24"/>
          <w:lang w:val="lv-LV"/>
        </w:rPr>
        <w:t> </w:t>
      </w:r>
      <w:r w:rsidR="00FF427D" w:rsidRPr="00FF427D">
        <w:rPr>
          <w:rFonts w:ascii="Times New Roman" w:hAnsi="Times New Roman"/>
          <w:sz w:val="24"/>
          <w:szCs w:val="24"/>
          <w:lang w:val="lv-LV"/>
        </w:rPr>
        <w:t>% (vidēji gadā – par 11,1</w:t>
      </w:r>
      <w:r w:rsidR="00471266">
        <w:rPr>
          <w:rFonts w:ascii="Times New Roman" w:hAnsi="Times New Roman"/>
          <w:sz w:val="24"/>
          <w:szCs w:val="24"/>
          <w:lang w:val="lv-LV"/>
        </w:rPr>
        <w:t> </w:t>
      </w:r>
      <w:r w:rsidR="00FF427D" w:rsidRPr="00FF427D">
        <w:rPr>
          <w:rFonts w:ascii="Times New Roman" w:hAnsi="Times New Roman"/>
          <w:sz w:val="24"/>
          <w:szCs w:val="24"/>
          <w:lang w:val="lv-LV"/>
        </w:rPr>
        <w:t>%). Savukārt produkcijas vienības darbaspēka izmaksas (ULC) šajā periodā pieauga par 25,4</w:t>
      </w:r>
      <w:r w:rsidR="00471266">
        <w:rPr>
          <w:rFonts w:ascii="Times New Roman" w:hAnsi="Times New Roman"/>
          <w:sz w:val="24"/>
          <w:szCs w:val="24"/>
          <w:lang w:val="lv-LV"/>
        </w:rPr>
        <w:t> </w:t>
      </w:r>
      <w:r w:rsidR="00FF427D" w:rsidRPr="00FF427D">
        <w:rPr>
          <w:rFonts w:ascii="Times New Roman" w:hAnsi="Times New Roman"/>
          <w:sz w:val="24"/>
          <w:szCs w:val="24"/>
          <w:lang w:val="lv-LV"/>
        </w:rPr>
        <w:t>%, ko noteica produktivitātes lēns pieaugums.</w:t>
      </w:r>
      <w:r w:rsidR="00FF427D">
        <w:rPr>
          <w:rFonts w:ascii="Times New Roman" w:hAnsi="Times New Roman"/>
          <w:sz w:val="24"/>
          <w:szCs w:val="24"/>
          <w:lang w:val="lv-LV"/>
        </w:rPr>
        <w:t xml:space="preserve"> </w:t>
      </w:r>
      <w:r w:rsidR="00FF427D" w:rsidRPr="00FF427D">
        <w:rPr>
          <w:rFonts w:ascii="Times New Roman" w:hAnsi="Times New Roman"/>
          <w:sz w:val="24"/>
          <w:szCs w:val="24"/>
          <w:lang w:val="lv-LV"/>
        </w:rPr>
        <w:t>2021.</w:t>
      </w:r>
      <w:r w:rsidR="00471266">
        <w:rPr>
          <w:rFonts w:ascii="Times New Roman" w:hAnsi="Times New Roman"/>
          <w:bCs/>
          <w:sz w:val="24"/>
          <w:szCs w:val="24"/>
          <w:lang w:val="lv-LV"/>
        </w:rPr>
        <w:t> </w:t>
      </w:r>
      <w:r w:rsidR="00FF427D" w:rsidRPr="00FF427D">
        <w:rPr>
          <w:rFonts w:ascii="Times New Roman" w:hAnsi="Times New Roman"/>
          <w:sz w:val="24"/>
          <w:szCs w:val="24"/>
          <w:lang w:val="lv-LV"/>
        </w:rPr>
        <w:t>gadā, ekonomikas aktivitātēm palielinoties, darbaspēka izmaksas pieauga un bija par 8,5</w:t>
      </w:r>
      <w:r w:rsidR="00FF427D">
        <w:rPr>
          <w:rFonts w:ascii="Times New Roman" w:hAnsi="Times New Roman"/>
          <w:sz w:val="24"/>
          <w:szCs w:val="24"/>
          <w:lang w:val="lv-LV"/>
        </w:rPr>
        <w:t> </w:t>
      </w:r>
      <w:r w:rsidR="00FF427D" w:rsidRPr="00FF427D">
        <w:rPr>
          <w:rFonts w:ascii="Times New Roman" w:hAnsi="Times New Roman"/>
          <w:sz w:val="24"/>
          <w:szCs w:val="24"/>
          <w:lang w:val="lv-LV"/>
        </w:rPr>
        <w:t xml:space="preserve"> % augstākas nekā pirms gada. Produktivitātes pieaugums (par 9,5</w:t>
      </w:r>
      <w:r w:rsidR="00471266">
        <w:rPr>
          <w:rFonts w:ascii="Times New Roman" w:hAnsi="Times New Roman"/>
          <w:sz w:val="24"/>
          <w:szCs w:val="24"/>
          <w:lang w:val="lv-LV"/>
        </w:rPr>
        <w:t> </w:t>
      </w:r>
      <w:r w:rsidR="00FF427D" w:rsidRPr="00FF427D">
        <w:rPr>
          <w:rFonts w:ascii="Times New Roman" w:hAnsi="Times New Roman"/>
          <w:sz w:val="24"/>
          <w:szCs w:val="24"/>
          <w:lang w:val="lv-LV"/>
        </w:rPr>
        <w:t>%) mazināja darbaspēka sadārdzināšanās spiedienu uz konkurētspēju un ULC samazinājās gandrīz par 1</w:t>
      </w:r>
      <w:r w:rsidR="00471266">
        <w:rPr>
          <w:rFonts w:ascii="Times New Roman" w:hAnsi="Times New Roman"/>
          <w:sz w:val="24"/>
          <w:szCs w:val="24"/>
          <w:lang w:val="lv-LV"/>
        </w:rPr>
        <w:t> </w:t>
      </w:r>
      <w:r w:rsidR="00FF427D" w:rsidRPr="00FF427D">
        <w:rPr>
          <w:rFonts w:ascii="Times New Roman" w:hAnsi="Times New Roman"/>
          <w:sz w:val="24"/>
          <w:szCs w:val="24"/>
          <w:lang w:val="lv-LV"/>
        </w:rPr>
        <w:t>%. Darbaspēka izmaksu dinamika 2022.</w:t>
      </w:r>
      <w:r w:rsidR="00471266">
        <w:rPr>
          <w:rFonts w:ascii="Times New Roman" w:hAnsi="Times New Roman"/>
          <w:bCs/>
          <w:sz w:val="24"/>
          <w:szCs w:val="24"/>
          <w:lang w:val="lv-LV"/>
        </w:rPr>
        <w:t> </w:t>
      </w:r>
      <w:r w:rsidR="00FF427D" w:rsidRPr="00FF427D">
        <w:rPr>
          <w:rFonts w:ascii="Times New Roman" w:hAnsi="Times New Roman"/>
          <w:sz w:val="24"/>
          <w:szCs w:val="24"/>
          <w:lang w:val="lv-LV"/>
        </w:rPr>
        <w:t>gadā bija vēl straujāka un produktivitātei saglabājoties iepriekšējā gada līmenī, ULC pieauga par 12</w:t>
      </w:r>
      <w:r w:rsidR="00471266">
        <w:rPr>
          <w:rFonts w:ascii="Times New Roman" w:hAnsi="Times New Roman"/>
          <w:bCs/>
          <w:sz w:val="24"/>
          <w:szCs w:val="24"/>
          <w:lang w:val="lv-LV"/>
        </w:rPr>
        <w:t> </w:t>
      </w:r>
      <w:r w:rsidR="00FF427D" w:rsidRPr="00FF427D">
        <w:rPr>
          <w:rFonts w:ascii="Times New Roman" w:hAnsi="Times New Roman"/>
          <w:sz w:val="24"/>
          <w:szCs w:val="24"/>
          <w:lang w:val="lv-LV"/>
        </w:rPr>
        <w:t>%. Arī 2023.</w:t>
      </w:r>
      <w:r w:rsidR="00471266">
        <w:rPr>
          <w:rFonts w:ascii="Times New Roman" w:hAnsi="Times New Roman"/>
          <w:bCs/>
          <w:sz w:val="24"/>
          <w:szCs w:val="24"/>
          <w:lang w:val="lv-LV"/>
        </w:rPr>
        <w:t> </w:t>
      </w:r>
      <w:r w:rsidR="00FF427D" w:rsidRPr="00FF427D">
        <w:rPr>
          <w:rFonts w:ascii="Times New Roman" w:hAnsi="Times New Roman"/>
          <w:sz w:val="24"/>
          <w:szCs w:val="24"/>
          <w:lang w:val="lv-LV"/>
        </w:rPr>
        <w:t>gadā darbaspēka izmaksas turpināja strauji augt – par 13</w:t>
      </w:r>
      <w:r w:rsidR="00471266">
        <w:rPr>
          <w:rFonts w:ascii="Times New Roman" w:hAnsi="Times New Roman"/>
          <w:bCs/>
          <w:sz w:val="24"/>
          <w:szCs w:val="24"/>
          <w:lang w:val="lv-LV"/>
        </w:rPr>
        <w:t> </w:t>
      </w:r>
      <w:r w:rsidR="00FF427D" w:rsidRPr="00FF427D">
        <w:rPr>
          <w:rFonts w:ascii="Times New Roman" w:hAnsi="Times New Roman"/>
          <w:sz w:val="24"/>
          <w:szCs w:val="24"/>
          <w:lang w:val="lv-LV"/>
        </w:rPr>
        <w:t>% pārsniedzot iepriekšējā gada līmeni un produktivitātes neliela samazinājuma dēļ, ULC pieauga par 13</w:t>
      </w:r>
      <w:r w:rsidR="00471266">
        <w:rPr>
          <w:rFonts w:ascii="Times New Roman" w:hAnsi="Times New Roman"/>
          <w:bCs/>
          <w:sz w:val="24"/>
          <w:szCs w:val="24"/>
          <w:lang w:val="lv-LV"/>
        </w:rPr>
        <w:t> </w:t>
      </w:r>
      <w:r w:rsidR="00FF427D" w:rsidRPr="00FF427D">
        <w:rPr>
          <w:rFonts w:ascii="Times New Roman" w:hAnsi="Times New Roman"/>
          <w:sz w:val="24"/>
          <w:szCs w:val="24"/>
          <w:lang w:val="lv-LV"/>
        </w:rPr>
        <w:t xml:space="preserve">%. </w:t>
      </w:r>
      <w:r w:rsidR="00FF427D">
        <w:rPr>
          <w:rFonts w:ascii="Times New Roman" w:hAnsi="Times New Roman"/>
          <w:sz w:val="24"/>
          <w:szCs w:val="24"/>
          <w:lang w:val="lv-LV"/>
        </w:rPr>
        <w:t xml:space="preserve">Jāatzīmē, </w:t>
      </w:r>
      <w:r w:rsidR="00FF427D" w:rsidRPr="00FF427D">
        <w:rPr>
          <w:rFonts w:ascii="Times New Roman" w:hAnsi="Times New Roman"/>
          <w:sz w:val="24"/>
          <w:szCs w:val="24"/>
          <w:lang w:val="lv-LV"/>
        </w:rPr>
        <w:t xml:space="preserve">ka </w:t>
      </w:r>
      <w:r w:rsidR="00FF427D" w:rsidRPr="00FF427D">
        <w:rPr>
          <w:rFonts w:ascii="Times New Roman" w:hAnsi="Times New Roman"/>
          <w:bCs/>
          <w:sz w:val="24"/>
          <w:szCs w:val="24"/>
          <w:lang w:val="lv-LV"/>
        </w:rPr>
        <w:t xml:space="preserve">visās Baltijas valstīs ULC pieaugums ir daudz straujāks nekā vidēji ES (10 %) un šim rādītājam ir būtiski pārsniegts ES brīdināšanas mehānisma (MIP) </w:t>
      </w:r>
      <w:r w:rsidR="00FF427D" w:rsidRPr="00D32292">
        <w:rPr>
          <w:rFonts w:ascii="Times New Roman" w:hAnsi="Times New Roman"/>
          <w:sz w:val="24"/>
          <w:szCs w:val="24"/>
          <w:lang w:val="lv-LV"/>
        </w:rPr>
        <w:t>noteiktais slieksnis (9 %).</w:t>
      </w:r>
    </w:p>
    <w:p w14:paraId="0DE69F88" w14:textId="68315114" w:rsidR="00345C63" w:rsidRPr="00861DE9" w:rsidRDefault="00345C63" w:rsidP="008326AE">
      <w:pPr>
        <w:spacing w:after="0" w:line="240" w:lineRule="auto"/>
        <w:ind w:firstLine="426"/>
        <w:jc w:val="both"/>
        <w:rPr>
          <w:rFonts w:ascii="Times New Roman" w:hAnsi="Times New Roman"/>
          <w:bCs/>
          <w:sz w:val="24"/>
          <w:szCs w:val="24"/>
          <w:lang w:val="lv-LV"/>
        </w:rPr>
      </w:pPr>
      <w:r w:rsidRPr="00D32292">
        <w:rPr>
          <w:rFonts w:ascii="Times New Roman" w:hAnsi="Times New Roman"/>
          <w:b/>
          <w:bCs/>
          <w:sz w:val="24"/>
          <w:szCs w:val="24"/>
          <w:lang w:val="lv-LV"/>
        </w:rPr>
        <w:t>Sagaidāms, ka arī 202</w:t>
      </w:r>
      <w:r w:rsidR="00CA7839" w:rsidRPr="00D32292">
        <w:rPr>
          <w:rFonts w:ascii="Times New Roman" w:hAnsi="Times New Roman"/>
          <w:b/>
          <w:bCs/>
          <w:sz w:val="24"/>
          <w:szCs w:val="24"/>
          <w:lang w:val="lv-LV"/>
        </w:rPr>
        <w:t>4</w:t>
      </w:r>
      <w:r w:rsidRPr="00D32292">
        <w:rPr>
          <w:rFonts w:ascii="Times New Roman" w:hAnsi="Times New Roman"/>
          <w:b/>
          <w:bCs/>
          <w:sz w:val="24"/>
          <w:szCs w:val="24"/>
          <w:lang w:val="lv-LV"/>
        </w:rPr>
        <w:t>.</w:t>
      </w:r>
      <w:r w:rsidR="00471266">
        <w:rPr>
          <w:rFonts w:ascii="Times New Roman" w:hAnsi="Times New Roman"/>
          <w:bCs/>
          <w:sz w:val="24"/>
          <w:szCs w:val="24"/>
          <w:lang w:val="lv-LV"/>
        </w:rPr>
        <w:t> </w:t>
      </w:r>
      <w:r w:rsidRPr="00D32292">
        <w:rPr>
          <w:rFonts w:ascii="Times New Roman" w:hAnsi="Times New Roman"/>
          <w:b/>
          <w:bCs/>
          <w:sz w:val="24"/>
          <w:szCs w:val="24"/>
          <w:lang w:val="lv-LV"/>
        </w:rPr>
        <w:t>gad</w:t>
      </w:r>
      <w:r w:rsidR="00CA7839" w:rsidRPr="00D32292">
        <w:rPr>
          <w:rFonts w:ascii="Times New Roman" w:hAnsi="Times New Roman"/>
          <w:b/>
          <w:bCs/>
          <w:sz w:val="24"/>
          <w:szCs w:val="24"/>
          <w:lang w:val="lv-LV"/>
        </w:rPr>
        <w:t>ā</w:t>
      </w:r>
      <w:r w:rsidRPr="00D32292">
        <w:rPr>
          <w:rFonts w:ascii="Times New Roman" w:hAnsi="Times New Roman"/>
          <w:b/>
          <w:bCs/>
          <w:sz w:val="24"/>
          <w:szCs w:val="24"/>
          <w:lang w:val="lv-LV"/>
        </w:rPr>
        <w:t xml:space="preserve"> būs vērojami mēreni pieauguma tempi</w:t>
      </w:r>
      <w:r w:rsidRPr="00D32292">
        <w:rPr>
          <w:rFonts w:ascii="Times New Roman" w:hAnsi="Times New Roman"/>
          <w:sz w:val="24"/>
          <w:szCs w:val="24"/>
          <w:lang w:val="lv-LV"/>
        </w:rPr>
        <w:t xml:space="preserve">, bet </w:t>
      </w:r>
      <w:r w:rsidRPr="002B0B5D">
        <w:rPr>
          <w:rFonts w:ascii="Times New Roman" w:hAnsi="Times New Roman"/>
          <w:b/>
          <w:bCs/>
          <w:sz w:val="24"/>
          <w:szCs w:val="24"/>
          <w:lang w:val="lv-LV"/>
        </w:rPr>
        <w:t>202</w:t>
      </w:r>
      <w:r w:rsidR="00CA7839" w:rsidRPr="002B0B5D">
        <w:rPr>
          <w:rFonts w:ascii="Times New Roman" w:hAnsi="Times New Roman"/>
          <w:b/>
          <w:bCs/>
          <w:sz w:val="24"/>
          <w:szCs w:val="24"/>
          <w:lang w:val="lv-LV"/>
        </w:rPr>
        <w:t>5</w:t>
      </w:r>
      <w:r w:rsidRPr="002B0B5D">
        <w:rPr>
          <w:rFonts w:ascii="Times New Roman" w:hAnsi="Times New Roman"/>
          <w:b/>
          <w:bCs/>
          <w:sz w:val="24"/>
          <w:szCs w:val="24"/>
          <w:lang w:val="lv-LV"/>
        </w:rPr>
        <w:t>.</w:t>
      </w:r>
      <w:r w:rsidR="00471266">
        <w:rPr>
          <w:rFonts w:ascii="Times New Roman" w:hAnsi="Times New Roman"/>
          <w:bCs/>
          <w:sz w:val="24"/>
          <w:szCs w:val="24"/>
          <w:lang w:val="lv-LV"/>
        </w:rPr>
        <w:t> </w:t>
      </w:r>
      <w:r w:rsidRPr="002B0B5D">
        <w:rPr>
          <w:rFonts w:ascii="Times New Roman" w:hAnsi="Times New Roman"/>
          <w:b/>
          <w:bCs/>
          <w:sz w:val="24"/>
          <w:szCs w:val="24"/>
          <w:lang w:val="lv-LV"/>
        </w:rPr>
        <w:t xml:space="preserve">gadā ekonomika sāks pieaugt </w:t>
      </w:r>
      <w:r w:rsidRPr="00861DE9">
        <w:rPr>
          <w:rFonts w:ascii="Times New Roman" w:hAnsi="Times New Roman"/>
          <w:b/>
          <w:sz w:val="24"/>
          <w:szCs w:val="24"/>
          <w:lang w:val="lv-LV"/>
        </w:rPr>
        <w:t xml:space="preserve">nedaudz straujāk. </w:t>
      </w:r>
      <w:r w:rsidRPr="00861DE9">
        <w:rPr>
          <w:rFonts w:ascii="Times New Roman" w:hAnsi="Times New Roman"/>
          <w:bCs/>
          <w:sz w:val="24"/>
          <w:szCs w:val="24"/>
          <w:lang w:val="lv-LV"/>
        </w:rPr>
        <w:t>Ekonomikas ministrija prognozē, ka</w:t>
      </w:r>
      <w:r w:rsidR="00CA7839" w:rsidRPr="00861DE9">
        <w:rPr>
          <w:rFonts w:ascii="Times New Roman" w:hAnsi="Times New Roman"/>
          <w:bCs/>
          <w:sz w:val="24"/>
          <w:szCs w:val="24"/>
          <w:lang w:val="lv-LV"/>
        </w:rPr>
        <w:t xml:space="preserve"> 2024.</w:t>
      </w:r>
      <w:r w:rsidR="00471266">
        <w:rPr>
          <w:rFonts w:ascii="Times New Roman" w:hAnsi="Times New Roman"/>
          <w:bCs/>
          <w:sz w:val="24"/>
          <w:szCs w:val="24"/>
          <w:lang w:val="lv-LV"/>
        </w:rPr>
        <w:t> </w:t>
      </w:r>
      <w:r w:rsidR="00CA7839" w:rsidRPr="00861DE9">
        <w:rPr>
          <w:rFonts w:ascii="Times New Roman" w:hAnsi="Times New Roman"/>
          <w:bCs/>
          <w:sz w:val="24"/>
          <w:szCs w:val="24"/>
          <w:lang w:val="lv-LV"/>
        </w:rPr>
        <w:t>gadā IKP pieaugums varētu sasniegt 1,8</w:t>
      </w:r>
      <w:r w:rsidR="00471266">
        <w:rPr>
          <w:rFonts w:ascii="Times New Roman" w:hAnsi="Times New Roman"/>
          <w:bCs/>
          <w:sz w:val="24"/>
          <w:szCs w:val="24"/>
          <w:lang w:val="lv-LV"/>
        </w:rPr>
        <w:t> </w:t>
      </w:r>
      <w:r w:rsidR="00CA7839" w:rsidRPr="00861DE9">
        <w:rPr>
          <w:rFonts w:ascii="Times New Roman" w:hAnsi="Times New Roman"/>
          <w:bCs/>
          <w:sz w:val="24"/>
          <w:szCs w:val="24"/>
          <w:lang w:val="lv-LV"/>
        </w:rPr>
        <w:t xml:space="preserve">%, </w:t>
      </w:r>
      <w:r w:rsidR="00F72860" w:rsidRPr="00861DE9">
        <w:rPr>
          <w:rFonts w:ascii="Times New Roman" w:hAnsi="Times New Roman"/>
          <w:bCs/>
          <w:sz w:val="24"/>
          <w:szCs w:val="24"/>
          <w:lang w:val="lv-LV"/>
        </w:rPr>
        <w:t>bet 202</w:t>
      </w:r>
      <w:r w:rsidR="002B0B5D">
        <w:rPr>
          <w:rFonts w:ascii="Times New Roman" w:hAnsi="Times New Roman"/>
          <w:bCs/>
          <w:sz w:val="24"/>
          <w:szCs w:val="24"/>
          <w:lang w:val="lv-LV"/>
        </w:rPr>
        <w:t>5. </w:t>
      </w:r>
      <w:r w:rsidR="00F72860" w:rsidRPr="00861DE9">
        <w:rPr>
          <w:rFonts w:ascii="Times New Roman" w:hAnsi="Times New Roman"/>
          <w:bCs/>
          <w:sz w:val="24"/>
          <w:szCs w:val="24"/>
          <w:lang w:val="lv-LV"/>
        </w:rPr>
        <w:t>gadā IKP pieaugums būs 3,</w:t>
      </w:r>
      <w:r w:rsidR="00CA7839" w:rsidRPr="00861DE9">
        <w:rPr>
          <w:rFonts w:ascii="Times New Roman" w:hAnsi="Times New Roman"/>
          <w:bCs/>
          <w:sz w:val="24"/>
          <w:szCs w:val="24"/>
          <w:lang w:val="lv-LV"/>
        </w:rPr>
        <w:t>4</w:t>
      </w:r>
      <w:r w:rsidR="00471266">
        <w:rPr>
          <w:rFonts w:ascii="Times New Roman" w:hAnsi="Times New Roman"/>
          <w:bCs/>
          <w:sz w:val="24"/>
          <w:szCs w:val="24"/>
          <w:lang w:val="lv-LV"/>
        </w:rPr>
        <w:t> </w:t>
      </w:r>
      <w:r w:rsidR="00F72860" w:rsidRPr="00861DE9">
        <w:rPr>
          <w:rFonts w:ascii="Times New Roman" w:hAnsi="Times New Roman"/>
          <w:bCs/>
          <w:sz w:val="24"/>
          <w:szCs w:val="24"/>
          <w:lang w:val="lv-LV"/>
        </w:rPr>
        <w:t>%</w:t>
      </w:r>
      <w:r w:rsidRPr="00861DE9">
        <w:rPr>
          <w:rFonts w:ascii="Times New Roman" w:hAnsi="Times New Roman"/>
          <w:bCs/>
          <w:sz w:val="24"/>
          <w:szCs w:val="24"/>
          <w:lang w:val="lv-LV"/>
        </w:rPr>
        <w:t>.</w:t>
      </w:r>
      <w:r w:rsidR="002B0B5D">
        <w:rPr>
          <w:rFonts w:ascii="Times New Roman" w:hAnsi="Times New Roman"/>
          <w:bCs/>
          <w:sz w:val="24"/>
          <w:szCs w:val="24"/>
          <w:lang w:val="lv-LV"/>
        </w:rPr>
        <w:t xml:space="preserve"> </w:t>
      </w:r>
      <w:r w:rsidR="003655F1" w:rsidRPr="00861DE9">
        <w:rPr>
          <w:rFonts w:ascii="Times New Roman" w:hAnsi="Times New Roman"/>
          <w:bCs/>
          <w:sz w:val="24"/>
          <w:szCs w:val="24"/>
          <w:lang w:val="lv-LV"/>
        </w:rPr>
        <w:t xml:space="preserve">Ekonomikas tālākā attīstība vidēja termiņa periodā ir atkarīga no situācijas ārējā vidē un reformu gaitas. </w:t>
      </w:r>
      <w:r w:rsidRPr="00861DE9">
        <w:rPr>
          <w:rFonts w:ascii="Times New Roman" w:hAnsi="Times New Roman"/>
          <w:bCs/>
          <w:sz w:val="24"/>
          <w:szCs w:val="24"/>
          <w:lang w:val="lv-LV"/>
        </w:rPr>
        <w:t>Lielākais Latvijas izaugsmes risks saistīts ar globālās ekonomikas attīstību, īpaši ģeopolitisko situāciju. Tāpat svarīga ir ES kopējās ekonomikas telpas turpmākā attīstība. Latvijas ekonomiskās priekšrocības vidējā termiņā galvenokārt balstīsies uz panākto makroekonomisko stabilitāti, kā rezultātā ir uzlabojušies Latvijas kredītreitingi, kā arī uz plānoto ES atbalsta programmu efektivitāti un uzlabojumiem uzņēmējdarbības vidē.</w:t>
      </w:r>
    </w:p>
    <w:p w14:paraId="283C2FF4" w14:textId="4CD231CD" w:rsidR="003655F1" w:rsidRPr="00861DE9" w:rsidRDefault="00345C63" w:rsidP="008326AE">
      <w:pPr>
        <w:pStyle w:val="BodyText2"/>
        <w:spacing w:after="0" w:line="240" w:lineRule="auto"/>
        <w:ind w:firstLine="426"/>
        <w:jc w:val="both"/>
        <w:rPr>
          <w:rFonts w:ascii="Times New Roman" w:hAnsi="Times New Roman"/>
          <w:bCs/>
          <w:sz w:val="24"/>
          <w:szCs w:val="24"/>
          <w:lang w:val="lv-LV"/>
        </w:rPr>
      </w:pPr>
      <w:r w:rsidRPr="00861DE9">
        <w:rPr>
          <w:rFonts w:ascii="Times New Roman" w:hAnsi="Times New Roman"/>
          <w:bCs/>
          <w:sz w:val="24"/>
          <w:szCs w:val="24"/>
          <w:lang w:val="lv-LV"/>
        </w:rPr>
        <w:t xml:space="preserve">Latvijas ekonomikas konkurētspējas priekšrocības pamatā balstās uz tehnoloģiskiem faktoriem, ražošanas efektivitātes uzlabošanu un inovācijām, mazākā mērā uz lētu darbaspēku un zemām resursu cenām. Vidēja termiņa periodā Latvijas izaugsmes tempi var sasniegt </w:t>
      </w:r>
      <w:r w:rsidR="00471266">
        <w:rPr>
          <w:rFonts w:ascii="Times New Roman" w:hAnsi="Times New Roman"/>
          <w:bCs/>
          <w:sz w:val="24"/>
          <w:szCs w:val="24"/>
          <w:lang w:val="lv-LV"/>
        </w:rPr>
        <w:br/>
      </w:r>
      <w:r w:rsidRPr="00861DE9">
        <w:rPr>
          <w:rFonts w:ascii="Times New Roman" w:hAnsi="Times New Roman"/>
          <w:bCs/>
          <w:sz w:val="24"/>
          <w:szCs w:val="24"/>
          <w:lang w:val="lv-LV"/>
        </w:rPr>
        <w:t>4-5</w:t>
      </w:r>
      <w:r w:rsidR="00471266">
        <w:rPr>
          <w:rFonts w:ascii="Times New Roman" w:hAnsi="Times New Roman"/>
          <w:bCs/>
          <w:sz w:val="24"/>
          <w:szCs w:val="24"/>
          <w:lang w:val="lv-LV"/>
        </w:rPr>
        <w:t> </w:t>
      </w:r>
      <w:r w:rsidRPr="00861DE9">
        <w:rPr>
          <w:rFonts w:ascii="Times New Roman" w:hAnsi="Times New Roman"/>
          <w:bCs/>
          <w:sz w:val="24"/>
          <w:szCs w:val="24"/>
          <w:lang w:val="lv-LV"/>
        </w:rPr>
        <w:t>% pieaugumu gadā. Ieilgstot karam Ukrainā, ekonomikas atveseļošanās tempi varētu būt lēnāki.</w:t>
      </w:r>
    </w:p>
    <w:p w14:paraId="5C358494" w14:textId="70D3E5B6" w:rsidR="00F94CD0" w:rsidRDefault="00F94CD0" w:rsidP="008326AE">
      <w:pPr>
        <w:pStyle w:val="BodyText2"/>
        <w:spacing w:after="0" w:line="240" w:lineRule="auto"/>
        <w:ind w:firstLine="426"/>
        <w:jc w:val="both"/>
        <w:rPr>
          <w:rFonts w:ascii="Times New Roman" w:hAnsi="Times New Roman"/>
          <w:bCs/>
          <w:sz w:val="24"/>
          <w:szCs w:val="24"/>
          <w:lang w:val="lv-LV"/>
        </w:rPr>
      </w:pPr>
    </w:p>
    <w:p w14:paraId="531E6717" w14:textId="77777777" w:rsidR="002D32C6" w:rsidRDefault="002D32C6" w:rsidP="002D32C6">
      <w:pPr>
        <w:spacing w:after="0"/>
        <w:ind w:firstLine="720"/>
        <w:jc w:val="center"/>
        <w:rPr>
          <w:rFonts w:ascii="Times New Roman" w:hAnsi="Times New Roman"/>
          <w:b/>
          <w:bCs/>
          <w:color w:val="000000" w:themeColor="text1"/>
          <w:sz w:val="24"/>
          <w:szCs w:val="24"/>
        </w:rPr>
      </w:pPr>
      <w:proofErr w:type="spellStart"/>
      <w:r w:rsidRPr="000C08B8">
        <w:rPr>
          <w:rFonts w:ascii="Times New Roman" w:hAnsi="Times New Roman"/>
          <w:b/>
          <w:bCs/>
          <w:color w:val="000000" w:themeColor="text1"/>
          <w:sz w:val="24"/>
          <w:szCs w:val="24"/>
        </w:rPr>
        <w:t>Makroekonomiskie</w:t>
      </w:r>
      <w:proofErr w:type="spellEnd"/>
      <w:r w:rsidRPr="000C08B8">
        <w:rPr>
          <w:rFonts w:ascii="Times New Roman" w:hAnsi="Times New Roman"/>
          <w:b/>
          <w:bCs/>
          <w:color w:val="000000" w:themeColor="text1"/>
          <w:sz w:val="24"/>
          <w:szCs w:val="24"/>
        </w:rPr>
        <w:t xml:space="preserve"> </w:t>
      </w:r>
      <w:proofErr w:type="spellStart"/>
      <w:r w:rsidRPr="000C08B8">
        <w:rPr>
          <w:rFonts w:ascii="Times New Roman" w:hAnsi="Times New Roman"/>
          <w:b/>
          <w:bCs/>
          <w:color w:val="000000" w:themeColor="text1"/>
          <w:sz w:val="24"/>
          <w:szCs w:val="24"/>
        </w:rPr>
        <w:t>rādītāji</w:t>
      </w:r>
      <w:proofErr w:type="spellEnd"/>
      <w:r w:rsidRPr="000C08B8">
        <w:rPr>
          <w:rFonts w:ascii="Times New Roman" w:hAnsi="Times New Roman"/>
          <w:b/>
          <w:bCs/>
          <w:color w:val="000000" w:themeColor="text1"/>
          <w:sz w:val="24"/>
          <w:szCs w:val="24"/>
        </w:rPr>
        <w:t xml:space="preserve"> 2020. un 2021. </w:t>
      </w:r>
      <w:proofErr w:type="spellStart"/>
      <w:r w:rsidRPr="000C08B8">
        <w:rPr>
          <w:rFonts w:ascii="Times New Roman" w:hAnsi="Times New Roman"/>
          <w:b/>
          <w:bCs/>
          <w:color w:val="000000" w:themeColor="text1"/>
          <w:sz w:val="24"/>
          <w:szCs w:val="24"/>
        </w:rPr>
        <w:t>gadā</w:t>
      </w:r>
      <w:proofErr w:type="spellEnd"/>
    </w:p>
    <w:p w14:paraId="5065B41F" w14:textId="77777777" w:rsidR="002D32C6" w:rsidRDefault="002D32C6" w:rsidP="002D32C6">
      <w:pPr>
        <w:spacing w:after="0"/>
        <w:ind w:firstLine="720"/>
        <w:jc w:val="center"/>
        <w:rPr>
          <w:rFonts w:ascii="Times New Roman" w:hAnsi="Times New Roman"/>
          <w:b/>
          <w:bCs/>
          <w:color w:val="000000" w:themeColor="text1"/>
          <w:sz w:val="24"/>
          <w:szCs w:val="24"/>
        </w:rPr>
      </w:pPr>
      <w:r w:rsidRPr="000C08B8">
        <w:rPr>
          <w:rFonts w:ascii="Times New Roman" w:hAnsi="Times New Roman"/>
          <w:b/>
          <w:bCs/>
          <w:color w:val="000000" w:themeColor="text1"/>
          <w:sz w:val="24"/>
          <w:szCs w:val="24"/>
        </w:rPr>
        <w:t xml:space="preserve">un </w:t>
      </w:r>
      <w:proofErr w:type="spellStart"/>
      <w:r>
        <w:rPr>
          <w:rFonts w:ascii="Times New Roman" w:hAnsi="Times New Roman"/>
          <w:b/>
          <w:bCs/>
          <w:color w:val="000000" w:themeColor="text1"/>
          <w:sz w:val="24"/>
          <w:szCs w:val="24"/>
        </w:rPr>
        <w:t>Ekonomikas</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ministrijas</w:t>
      </w:r>
      <w:proofErr w:type="spellEnd"/>
      <w:r>
        <w:rPr>
          <w:rFonts w:ascii="Times New Roman" w:hAnsi="Times New Roman"/>
          <w:b/>
          <w:bCs/>
          <w:color w:val="000000" w:themeColor="text1"/>
          <w:sz w:val="24"/>
          <w:szCs w:val="24"/>
        </w:rPr>
        <w:t xml:space="preserve"> (EM) un </w:t>
      </w:r>
      <w:proofErr w:type="spellStart"/>
      <w:r>
        <w:rPr>
          <w:rFonts w:ascii="Times New Roman" w:hAnsi="Times New Roman"/>
          <w:b/>
          <w:bCs/>
          <w:color w:val="000000" w:themeColor="text1"/>
          <w:sz w:val="24"/>
          <w:szCs w:val="24"/>
        </w:rPr>
        <w:t>Finanšu</w:t>
      </w:r>
      <w:proofErr w:type="spellEnd"/>
      <w:r>
        <w:rPr>
          <w:rFonts w:ascii="Times New Roman" w:hAnsi="Times New Roman"/>
          <w:b/>
          <w:bCs/>
          <w:color w:val="000000" w:themeColor="text1"/>
          <w:sz w:val="24"/>
          <w:szCs w:val="24"/>
        </w:rPr>
        <w:t xml:space="preserve"> </w:t>
      </w:r>
      <w:proofErr w:type="spellStart"/>
      <w:r>
        <w:rPr>
          <w:rFonts w:ascii="Times New Roman" w:hAnsi="Times New Roman"/>
          <w:b/>
          <w:bCs/>
          <w:color w:val="000000" w:themeColor="text1"/>
          <w:sz w:val="24"/>
          <w:szCs w:val="24"/>
        </w:rPr>
        <w:t>ministrijas</w:t>
      </w:r>
      <w:proofErr w:type="spellEnd"/>
      <w:r>
        <w:rPr>
          <w:rFonts w:ascii="Times New Roman" w:hAnsi="Times New Roman"/>
          <w:b/>
          <w:bCs/>
          <w:color w:val="000000" w:themeColor="text1"/>
          <w:sz w:val="24"/>
          <w:szCs w:val="24"/>
        </w:rPr>
        <w:t xml:space="preserve"> (FM) </w:t>
      </w:r>
    </w:p>
    <w:p w14:paraId="68BBF023" w14:textId="33537472" w:rsidR="002D32C6" w:rsidRDefault="002D32C6" w:rsidP="002D32C6">
      <w:pPr>
        <w:spacing w:after="0"/>
        <w:ind w:firstLine="720"/>
        <w:jc w:val="center"/>
        <w:rPr>
          <w:rFonts w:ascii="Times New Roman" w:hAnsi="Times New Roman"/>
          <w:b/>
          <w:bCs/>
          <w:color w:val="000000" w:themeColor="text1"/>
          <w:sz w:val="24"/>
          <w:szCs w:val="24"/>
        </w:rPr>
      </w:pPr>
      <w:proofErr w:type="spellStart"/>
      <w:r w:rsidRPr="000C08B8">
        <w:rPr>
          <w:rFonts w:ascii="Times New Roman" w:hAnsi="Times New Roman"/>
          <w:b/>
          <w:bCs/>
          <w:color w:val="000000" w:themeColor="text1"/>
          <w:sz w:val="24"/>
          <w:szCs w:val="24"/>
        </w:rPr>
        <w:t>makroekonomisko</w:t>
      </w:r>
      <w:proofErr w:type="spellEnd"/>
      <w:r w:rsidRPr="000C08B8">
        <w:rPr>
          <w:rFonts w:ascii="Times New Roman" w:hAnsi="Times New Roman"/>
          <w:b/>
          <w:bCs/>
          <w:color w:val="000000" w:themeColor="text1"/>
          <w:sz w:val="24"/>
          <w:szCs w:val="24"/>
        </w:rPr>
        <w:t xml:space="preserve"> </w:t>
      </w:r>
      <w:proofErr w:type="spellStart"/>
      <w:r w:rsidRPr="000C08B8">
        <w:rPr>
          <w:rFonts w:ascii="Times New Roman" w:hAnsi="Times New Roman"/>
          <w:b/>
          <w:bCs/>
          <w:color w:val="000000" w:themeColor="text1"/>
          <w:sz w:val="24"/>
          <w:szCs w:val="24"/>
        </w:rPr>
        <w:t>rādītāju</w:t>
      </w:r>
      <w:proofErr w:type="spellEnd"/>
      <w:r w:rsidRPr="000C08B8">
        <w:rPr>
          <w:rFonts w:ascii="Times New Roman" w:hAnsi="Times New Roman"/>
          <w:b/>
          <w:bCs/>
          <w:color w:val="000000" w:themeColor="text1"/>
          <w:sz w:val="24"/>
          <w:szCs w:val="24"/>
        </w:rPr>
        <w:t xml:space="preserve"> </w:t>
      </w:r>
      <w:proofErr w:type="spellStart"/>
      <w:r w:rsidRPr="000C08B8">
        <w:rPr>
          <w:rFonts w:ascii="Times New Roman" w:hAnsi="Times New Roman"/>
          <w:b/>
          <w:bCs/>
          <w:color w:val="000000" w:themeColor="text1"/>
          <w:sz w:val="24"/>
          <w:szCs w:val="24"/>
        </w:rPr>
        <w:t>prognozes</w:t>
      </w:r>
      <w:proofErr w:type="spellEnd"/>
      <w:r w:rsidRPr="000C08B8">
        <w:rPr>
          <w:rFonts w:ascii="Times New Roman" w:hAnsi="Times New Roman"/>
          <w:b/>
          <w:bCs/>
          <w:color w:val="000000" w:themeColor="text1"/>
          <w:sz w:val="24"/>
          <w:szCs w:val="24"/>
        </w:rPr>
        <w:t xml:space="preserve"> 202</w:t>
      </w:r>
      <w:r w:rsidR="004A2987">
        <w:rPr>
          <w:rFonts w:ascii="Times New Roman" w:hAnsi="Times New Roman"/>
          <w:b/>
          <w:bCs/>
          <w:color w:val="000000" w:themeColor="text1"/>
          <w:sz w:val="24"/>
          <w:szCs w:val="24"/>
        </w:rPr>
        <w:t>4</w:t>
      </w:r>
      <w:r w:rsidRPr="000C08B8">
        <w:rPr>
          <w:rFonts w:ascii="Times New Roman" w:hAnsi="Times New Roman"/>
          <w:b/>
          <w:bCs/>
          <w:color w:val="000000" w:themeColor="text1"/>
          <w:sz w:val="24"/>
          <w:szCs w:val="24"/>
        </w:rPr>
        <w:t>. un 202</w:t>
      </w:r>
      <w:r w:rsidR="004A2987">
        <w:rPr>
          <w:rFonts w:ascii="Times New Roman" w:hAnsi="Times New Roman"/>
          <w:b/>
          <w:bCs/>
          <w:color w:val="000000" w:themeColor="text1"/>
          <w:sz w:val="24"/>
          <w:szCs w:val="24"/>
        </w:rPr>
        <w:t>5</w:t>
      </w:r>
      <w:r w:rsidRPr="000C08B8">
        <w:rPr>
          <w:rFonts w:ascii="Times New Roman" w:hAnsi="Times New Roman"/>
          <w:b/>
          <w:bCs/>
          <w:color w:val="000000" w:themeColor="text1"/>
          <w:sz w:val="24"/>
          <w:szCs w:val="24"/>
        </w:rPr>
        <w:t xml:space="preserve">. </w:t>
      </w:r>
      <w:proofErr w:type="spellStart"/>
      <w:r w:rsidRPr="000C08B8">
        <w:rPr>
          <w:rFonts w:ascii="Times New Roman" w:hAnsi="Times New Roman"/>
          <w:b/>
          <w:bCs/>
          <w:color w:val="000000" w:themeColor="text1"/>
          <w:sz w:val="24"/>
          <w:szCs w:val="24"/>
        </w:rPr>
        <w:t>gadam</w:t>
      </w:r>
      <w:proofErr w:type="spellEnd"/>
    </w:p>
    <w:p w14:paraId="0CF8579E" w14:textId="77777777" w:rsidR="002D32C6" w:rsidRPr="008E000C" w:rsidRDefault="002D32C6" w:rsidP="002D32C6">
      <w:pPr>
        <w:spacing w:after="0"/>
        <w:ind w:firstLine="720"/>
        <w:jc w:val="center"/>
        <w:rPr>
          <w:rFonts w:ascii="Times New Roman" w:hAnsi="Times New Roman"/>
          <w:b/>
          <w:bCs/>
          <w:color w:val="000000" w:themeColor="text1"/>
          <w:sz w:val="24"/>
          <w:szCs w:val="24"/>
        </w:rPr>
      </w:pPr>
    </w:p>
    <w:tbl>
      <w:tblPr>
        <w:tblW w:w="5000" w:type="pct"/>
        <w:jc w:val="center"/>
        <w:tblLayout w:type="fixed"/>
        <w:tblLook w:val="04A0" w:firstRow="1" w:lastRow="0" w:firstColumn="1" w:lastColumn="0" w:noHBand="0" w:noVBand="1"/>
      </w:tblPr>
      <w:tblGrid>
        <w:gridCol w:w="2690"/>
        <w:gridCol w:w="1044"/>
        <w:gridCol w:w="1044"/>
        <w:gridCol w:w="1044"/>
        <w:gridCol w:w="1044"/>
        <w:gridCol w:w="1044"/>
        <w:gridCol w:w="1040"/>
      </w:tblGrid>
      <w:tr w:rsidR="002D32C6" w:rsidRPr="008E000C" w14:paraId="7941C5CB" w14:textId="77777777" w:rsidTr="00144C73">
        <w:trPr>
          <w:trHeight w:val="330"/>
          <w:jc w:val="center"/>
        </w:trPr>
        <w:tc>
          <w:tcPr>
            <w:tcW w:w="2669" w:type="pct"/>
            <w:gridSpan w:val="3"/>
            <w:tcBorders>
              <w:bottom w:val="single" w:sz="18" w:space="0" w:color="auto"/>
              <w:right w:val="single" w:sz="18" w:space="0" w:color="auto"/>
            </w:tcBorders>
            <w:shd w:val="clear" w:color="auto" w:fill="FFFFFF" w:themeFill="background1"/>
            <w:vAlign w:val="center"/>
          </w:tcPr>
          <w:p w14:paraId="2E460744" w14:textId="77777777" w:rsidR="002D32C6" w:rsidRPr="008E000C" w:rsidRDefault="002D32C6" w:rsidP="00DE176F">
            <w:pPr>
              <w:spacing w:after="0"/>
              <w:jc w:val="center"/>
              <w:rPr>
                <w:rFonts w:ascii="Times New Roman" w:eastAsia="Times New Roman" w:hAnsi="Times New Roman"/>
                <w:b/>
                <w:bCs/>
                <w:color w:val="000000"/>
                <w:sz w:val="24"/>
                <w:szCs w:val="24"/>
                <w:lang w:eastAsia="lv-LV"/>
              </w:rPr>
            </w:pPr>
          </w:p>
        </w:tc>
        <w:tc>
          <w:tcPr>
            <w:tcW w:w="1166" w:type="pct"/>
            <w:gridSpan w:val="2"/>
            <w:tcBorders>
              <w:top w:val="single" w:sz="18" w:space="0" w:color="auto"/>
              <w:left w:val="single" w:sz="18" w:space="0" w:color="auto"/>
              <w:bottom w:val="single" w:sz="18" w:space="0" w:color="auto"/>
              <w:right w:val="single" w:sz="18" w:space="0" w:color="auto"/>
            </w:tcBorders>
            <w:shd w:val="clear" w:color="auto" w:fill="B4C6E7" w:themeFill="accent1" w:themeFillTint="66"/>
            <w:vAlign w:val="center"/>
          </w:tcPr>
          <w:p w14:paraId="4F917E64" w14:textId="77777777" w:rsidR="002D32C6" w:rsidRPr="008E000C" w:rsidRDefault="002D32C6" w:rsidP="00DE176F">
            <w:pPr>
              <w:spacing w:after="0"/>
              <w:jc w:val="center"/>
              <w:rPr>
                <w:rFonts w:ascii="Times New Roman" w:eastAsia="Times New Roman" w:hAnsi="Times New Roman"/>
                <w:b/>
                <w:bCs/>
                <w:color w:val="000000"/>
                <w:sz w:val="24"/>
                <w:szCs w:val="24"/>
                <w:lang w:eastAsia="lv-LV"/>
              </w:rPr>
            </w:pPr>
            <w:r>
              <w:rPr>
                <w:rFonts w:ascii="Times New Roman" w:eastAsia="Times New Roman" w:hAnsi="Times New Roman"/>
                <w:b/>
                <w:bCs/>
                <w:color w:val="000000"/>
                <w:sz w:val="24"/>
                <w:szCs w:val="24"/>
                <w:lang w:eastAsia="lv-LV"/>
              </w:rPr>
              <w:t xml:space="preserve">EM </w:t>
            </w:r>
            <w:proofErr w:type="spellStart"/>
            <w:r>
              <w:rPr>
                <w:rFonts w:ascii="Times New Roman" w:eastAsia="Times New Roman" w:hAnsi="Times New Roman"/>
                <w:b/>
                <w:bCs/>
                <w:color w:val="000000"/>
                <w:sz w:val="24"/>
                <w:szCs w:val="24"/>
                <w:lang w:eastAsia="lv-LV"/>
              </w:rPr>
              <w:t>prognoze</w:t>
            </w:r>
            <w:proofErr w:type="spellEnd"/>
          </w:p>
        </w:tc>
        <w:tc>
          <w:tcPr>
            <w:tcW w:w="1164" w:type="pct"/>
            <w:gridSpan w:val="2"/>
            <w:tcBorders>
              <w:top w:val="single" w:sz="18" w:space="0" w:color="auto"/>
              <w:left w:val="single" w:sz="18" w:space="0" w:color="auto"/>
              <w:bottom w:val="single" w:sz="18" w:space="0" w:color="auto"/>
              <w:right w:val="single" w:sz="18" w:space="0" w:color="auto"/>
            </w:tcBorders>
            <w:shd w:val="clear" w:color="auto" w:fill="B4C6E7" w:themeFill="accent1" w:themeFillTint="66"/>
          </w:tcPr>
          <w:p w14:paraId="1BAA8F22" w14:textId="77777777" w:rsidR="002D32C6" w:rsidRPr="008E000C" w:rsidRDefault="002D32C6" w:rsidP="00DE176F">
            <w:pPr>
              <w:spacing w:after="0"/>
              <w:jc w:val="center"/>
              <w:rPr>
                <w:rFonts w:ascii="Times New Roman" w:eastAsia="Times New Roman" w:hAnsi="Times New Roman"/>
                <w:b/>
                <w:bCs/>
                <w:color w:val="000000"/>
                <w:sz w:val="24"/>
                <w:szCs w:val="24"/>
                <w:lang w:eastAsia="lv-LV"/>
              </w:rPr>
            </w:pPr>
            <w:r>
              <w:rPr>
                <w:rFonts w:ascii="Times New Roman" w:eastAsia="Times New Roman" w:hAnsi="Times New Roman"/>
                <w:b/>
                <w:bCs/>
                <w:color w:val="000000"/>
                <w:sz w:val="24"/>
                <w:szCs w:val="24"/>
                <w:lang w:eastAsia="lv-LV"/>
              </w:rPr>
              <w:t xml:space="preserve">FM </w:t>
            </w:r>
            <w:proofErr w:type="spellStart"/>
            <w:r>
              <w:rPr>
                <w:rFonts w:ascii="Times New Roman" w:eastAsia="Times New Roman" w:hAnsi="Times New Roman"/>
                <w:b/>
                <w:bCs/>
                <w:color w:val="000000"/>
                <w:sz w:val="24"/>
                <w:szCs w:val="24"/>
                <w:lang w:eastAsia="lv-LV"/>
              </w:rPr>
              <w:t>prognoze</w:t>
            </w:r>
            <w:proofErr w:type="spellEnd"/>
          </w:p>
        </w:tc>
      </w:tr>
      <w:tr w:rsidR="002D32C6" w:rsidRPr="008E000C" w14:paraId="50EDC66B" w14:textId="77777777" w:rsidTr="00144C73">
        <w:trPr>
          <w:trHeight w:val="330"/>
          <w:jc w:val="center"/>
        </w:trPr>
        <w:tc>
          <w:tcPr>
            <w:tcW w:w="1503" w:type="pct"/>
            <w:tcBorders>
              <w:top w:val="single" w:sz="18" w:space="0" w:color="auto"/>
              <w:left w:val="single" w:sz="18" w:space="0" w:color="auto"/>
              <w:bottom w:val="single" w:sz="12" w:space="0" w:color="auto"/>
              <w:right w:val="single" w:sz="8" w:space="0" w:color="auto"/>
            </w:tcBorders>
            <w:shd w:val="clear" w:color="auto" w:fill="D9E2F3" w:themeFill="accent1" w:themeFillTint="33"/>
            <w:vAlign w:val="center"/>
            <w:hideMark/>
          </w:tcPr>
          <w:p w14:paraId="6B4DF0A8" w14:textId="77777777" w:rsidR="002D32C6" w:rsidRPr="008E000C" w:rsidRDefault="002D32C6" w:rsidP="00DE176F">
            <w:pPr>
              <w:spacing w:after="0"/>
              <w:ind w:firstLine="720"/>
              <w:jc w:val="both"/>
              <w:rPr>
                <w:rFonts w:ascii="Times New Roman" w:eastAsia="Times New Roman" w:hAnsi="Times New Roman"/>
                <w:color w:val="000000"/>
                <w:sz w:val="24"/>
                <w:szCs w:val="24"/>
                <w:lang w:eastAsia="lv-LV"/>
              </w:rPr>
            </w:pPr>
            <w:r w:rsidRPr="008E000C">
              <w:rPr>
                <w:rFonts w:ascii="Times New Roman" w:eastAsia="Times New Roman" w:hAnsi="Times New Roman"/>
                <w:color w:val="000000"/>
                <w:sz w:val="24"/>
                <w:szCs w:val="24"/>
                <w:lang w:eastAsia="lv-LV"/>
              </w:rPr>
              <w:t> </w:t>
            </w:r>
          </w:p>
        </w:tc>
        <w:tc>
          <w:tcPr>
            <w:tcW w:w="583" w:type="pct"/>
            <w:tcBorders>
              <w:top w:val="single" w:sz="18" w:space="0" w:color="auto"/>
              <w:left w:val="nil"/>
              <w:bottom w:val="single" w:sz="12" w:space="0" w:color="auto"/>
              <w:right w:val="single" w:sz="8" w:space="0" w:color="auto"/>
            </w:tcBorders>
            <w:shd w:val="clear" w:color="auto" w:fill="D9E2F3" w:themeFill="accent1" w:themeFillTint="33"/>
            <w:vAlign w:val="center"/>
            <w:hideMark/>
          </w:tcPr>
          <w:p w14:paraId="28165D3C" w14:textId="720F5978" w:rsidR="002D32C6" w:rsidRPr="008E000C" w:rsidRDefault="00144C73" w:rsidP="00DE176F">
            <w:pPr>
              <w:spacing w:after="0"/>
              <w:jc w:val="center"/>
              <w:rPr>
                <w:rFonts w:ascii="Times New Roman" w:eastAsia="Times New Roman" w:hAnsi="Times New Roman"/>
                <w:b/>
                <w:bCs/>
                <w:color w:val="000000"/>
                <w:sz w:val="24"/>
                <w:szCs w:val="24"/>
                <w:lang w:eastAsia="lv-LV"/>
              </w:rPr>
            </w:pPr>
            <w:r>
              <w:rPr>
                <w:rFonts w:ascii="Times New Roman" w:eastAsia="Times New Roman" w:hAnsi="Times New Roman"/>
                <w:b/>
                <w:bCs/>
                <w:color w:val="000000"/>
                <w:sz w:val="24"/>
                <w:szCs w:val="24"/>
                <w:lang w:eastAsia="lv-LV"/>
              </w:rPr>
              <w:t>2022</w:t>
            </w:r>
          </w:p>
        </w:tc>
        <w:tc>
          <w:tcPr>
            <w:tcW w:w="583" w:type="pct"/>
            <w:tcBorders>
              <w:top w:val="single" w:sz="18" w:space="0" w:color="auto"/>
              <w:left w:val="nil"/>
              <w:bottom w:val="single" w:sz="12" w:space="0" w:color="auto"/>
              <w:right w:val="single" w:sz="18" w:space="0" w:color="auto"/>
            </w:tcBorders>
            <w:shd w:val="clear" w:color="auto" w:fill="D9E2F3" w:themeFill="accent1" w:themeFillTint="33"/>
            <w:vAlign w:val="center"/>
            <w:hideMark/>
          </w:tcPr>
          <w:p w14:paraId="7D03988A" w14:textId="0EBE88FC" w:rsidR="002D32C6" w:rsidRPr="008E000C" w:rsidRDefault="002D32C6" w:rsidP="00DE176F">
            <w:pPr>
              <w:spacing w:after="0"/>
              <w:jc w:val="center"/>
              <w:rPr>
                <w:rFonts w:ascii="Times New Roman" w:eastAsia="Times New Roman" w:hAnsi="Times New Roman"/>
                <w:b/>
                <w:bCs/>
                <w:color w:val="000000"/>
                <w:sz w:val="24"/>
                <w:szCs w:val="24"/>
                <w:lang w:eastAsia="lv-LV"/>
              </w:rPr>
            </w:pPr>
            <w:r w:rsidRPr="008E000C">
              <w:rPr>
                <w:rFonts w:ascii="Times New Roman" w:eastAsia="Times New Roman" w:hAnsi="Times New Roman"/>
                <w:b/>
                <w:bCs/>
                <w:color w:val="000000"/>
                <w:sz w:val="24"/>
                <w:szCs w:val="24"/>
                <w:lang w:eastAsia="lv-LV"/>
              </w:rPr>
              <w:t>202</w:t>
            </w:r>
            <w:r w:rsidR="00144C73">
              <w:rPr>
                <w:rFonts w:ascii="Times New Roman" w:eastAsia="Times New Roman" w:hAnsi="Times New Roman"/>
                <w:b/>
                <w:bCs/>
                <w:color w:val="000000"/>
                <w:sz w:val="24"/>
                <w:szCs w:val="24"/>
                <w:lang w:eastAsia="lv-LV"/>
              </w:rPr>
              <w:t>3</w:t>
            </w:r>
          </w:p>
        </w:tc>
        <w:tc>
          <w:tcPr>
            <w:tcW w:w="583" w:type="pct"/>
            <w:tcBorders>
              <w:top w:val="single" w:sz="18" w:space="0" w:color="auto"/>
              <w:left w:val="single" w:sz="18" w:space="0" w:color="auto"/>
              <w:bottom w:val="single" w:sz="12" w:space="0" w:color="auto"/>
              <w:right w:val="single" w:sz="8" w:space="0" w:color="auto"/>
            </w:tcBorders>
            <w:shd w:val="clear" w:color="auto" w:fill="D9E2F3" w:themeFill="accent1" w:themeFillTint="33"/>
            <w:vAlign w:val="center"/>
            <w:hideMark/>
          </w:tcPr>
          <w:p w14:paraId="0DFFECDB" w14:textId="20C2F5AC" w:rsidR="002D32C6" w:rsidRPr="008E000C" w:rsidRDefault="002D32C6" w:rsidP="00DE176F">
            <w:pPr>
              <w:spacing w:after="0"/>
              <w:jc w:val="center"/>
              <w:rPr>
                <w:rFonts w:ascii="Times New Roman" w:eastAsia="Times New Roman" w:hAnsi="Times New Roman"/>
                <w:b/>
                <w:bCs/>
                <w:color w:val="000000"/>
                <w:sz w:val="24"/>
                <w:szCs w:val="24"/>
                <w:lang w:eastAsia="lv-LV"/>
              </w:rPr>
            </w:pPr>
            <w:r w:rsidRPr="008E000C">
              <w:rPr>
                <w:rFonts w:ascii="Times New Roman" w:eastAsia="Times New Roman" w:hAnsi="Times New Roman"/>
                <w:b/>
                <w:bCs/>
                <w:color w:val="000000"/>
                <w:sz w:val="24"/>
                <w:szCs w:val="24"/>
                <w:lang w:eastAsia="lv-LV"/>
              </w:rPr>
              <w:t>202</w:t>
            </w:r>
            <w:r w:rsidR="00144C73">
              <w:rPr>
                <w:rFonts w:ascii="Times New Roman" w:eastAsia="Times New Roman" w:hAnsi="Times New Roman"/>
                <w:b/>
                <w:bCs/>
                <w:color w:val="000000"/>
                <w:sz w:val="24"/>
                <w:szCs w:val="24"/>
                <w:lang w:eastAsia="lv-LV"/>
              </w:rPr>
              <w:t>4</w:t>
            </w:r>
            <w:r w:rsidRPr="008E000C">
              <w:rPr>
                <w:rFonts w:ascii="Times New Roman" w:eastAsia="Times New Roman" w:hAnsi="Times New Roman"/>
                <w:b/>
                <w:bCs/>
                <w:color w:val="000000"/>
                <w:sz w:val="24"/>
                <w:szCs w:val="24"/>
                <w:lang w:eastAsia="lv-LV"/>
              </w:rPr>
              <w:t>p</w:t>
            </w:r>
          </w:p>
        </w:tc>
        <w:tc>
          <w:tcPr>
            <w:tcW w:w="583" w:type="pct"/>
            <w:tcBorders>
              <w:top w:val="single" w:sz="18" w:space="0" w:color="auto"/>
              <w:left w:val="single" w:sz="8" w:space="0" w:color="auto"/>
              <w:bottom w:val="single" w:sz="12" w:space="0" w:color="auto"/>
              <w:right w:val="single" w:sz="18" w:space="0" w:color="auto"/>
            </w:tcBorders>
            <w:shd w:val="clear" w:color="auto" w:fill="D9E2F3" w:themeFill="accent1" w:themeFillTint="33"/>
            <w:vAlign w:val="center"/>
            <w:hideMark/>
          </w:tcPr>
          <w:p w14:paraId="2E2E57D0" w14:textId="24E37533" w:rsidR="002D32C6" w:rsidRPr="008E000C" w:rsidRDefault="002D32C6" w:rsidP="00DE176F">
            <w:pPr>
              <w:spacing w:after="0"/>
              <w:jc w:val="center"/>
              <w:rPr>
                <w:rFonts w:ascii="Times New Roman" w:eastAsia="Times New Roman" w:hAnsi="Times New Roman"/>
                <w:b/>
                <w:bCs/>
                <w:color w:val="000000"/>
                <w:sz w:val="24"/>
                <w:szCs w:val="24"/>
                <w:lang w:eastAsia="lv-LV"/>
              </w:rPr>
            </w:pPr>
            <w:r w:rsidRPr="008E000C">
              <w:rPr>
                <w:rFonts w:ascii="Times New Roman" w:eastAsia="Times New Roman" w:hAnsi="Times New Roman"/>
                <w:b/>
                <w:bCs/>
                <w:color w:val="000000"/>
                <w:sz w:val="24"/>
                <w:szCs w:val="24"/>
                <w:lang w:eastAsia="lv-LV"/>
              </w:rPr>
              <w:t>202</w:t>
            </w:r>
            <w:r w:rsidR="00144C73">
              <w:rPr>
                <w:rFonts w:ascii="Times New Roman" w:eastAsia="Times New Roman" w:hAnsi="Times New Roman"/>
                <w:b/>
                <w:bCs/>
                <w:color w:val="000000"/>
                <w:sz w:val="24"/>
                <w:szCs w:val="24"/>
                <w:lang w:eastAsia="lv-LV"/>
              </w:rPr>
              <w:t>5</w:t>
            </w:r>
            <w:r w:rsidRPr="008E000C">
              <w:rPr>
                <w:rFonts w:ascii="Times New Roman" w:eastAsia="Times New Roman" w:hAnsi="Times New Roman"/>
                <w:b/>
                <w:bCs/>
                <w:color w:val="000000"/>
                <w:sz w:val="24"/>
                <w:szCs w:val="24"/>
                <w:lang w:eastAsia="lv-LV"/>
              </w:rPr>
              <w:t>p</w:t>
            </w:r>
          </w:p>
        </w:tc>
        <w:tc>
          <w:tcPr>
            <w:tcW w:w="583" w:type="pct"/>
            <w:tcBorders>
              <w:top w:val="single" w:sz="18" w:space="0" w:color="auto"/>
              <w:left w:val="single" w:sz="18" w:space="0" w:color="auto"/>
              <w:bottom w:val="single" w:sz="12" w:space="0" w:color="auto"/>
              <w:right w:val="single" w:sz="8" w:space="0" w:color="auto"/>
            </w:tcBorders>
            <w:shd w:val="clear" w:color="auto" w:fill="D9E2F3" w:themeFill="accent1" w:themeFillTint="33"/>
            <w:vAlign w:val="center"/>
          </w:tcPr>
          <w:p w14:paraId="42EBA0A0" w14:textId="1A3CAB2E" w:rsidR="002D32C6" w:rsidRPr="008E000C" w:rsidRDefault="002D32C6" w:rsidP="00DE176F">
            <w:pPr>
              <w:spacing w:after="0"/>
              <w:jc w:val="center"/>
              <w:rPr>
                <w:rFonts w:ascii="Times New Roman" w:eastAsia="Times New Roman" w:hAnsi="Times New Roman"/>
                <w:b/>
                <w:bCs/>
                <w:color w:val="000000"/>
                <w:sz w:val="24"/>
                <w:szCs w:val="24"/>
                <w:lang w:eastAsia="lv-LV"/>
              </w:rPr>
            </w:pPr>
            <w:r w:rsidRPr="008E000C">
              <w:rPr>
                <w:rFonts w:ascii="Times New Roman" w:eastAsia="Times New Roman" w:hAnsi="Times New Roman"/>
                <w:b/>
                <w:bCs/>
                <w:color w:val="000000"/>
                <w:sz w:val="24"/>
                <w:szCs w:val="24"/>
                <w:lang w:eastAsia="lv-LV"/>
              </w:rPr>
              <w:t>202</w:t>
            </w:r>
            <w:r w:rsidR="00144C73">
              <w:rPr>
                <w:rFonts w:ascii="Times New Roman" w:eastAsia="Times New Roman" w:hAnsi="Times New Roman"/>
                <w:b/>
                <w:bCs/>
                <w:color w:val="000000"/>
                <w:sz w:val="24"/>
                <w:szCs w:val="24"/>
                <w:lang w:eastAsia="lv-LV"/>
              </w:rPr>
              <w:t>4</w:t>
            </w:r>
            <w:r w:rsidRPr="008E000C">
              <w:rPr>
                <w:rFonts w:ascii="Times New Roman" w:eastAsia="Times New Roman" w:hAnsi="Times New Roman"/>
                <w:b/>
                <w:bCs/>
                <w:color w:val="000000"/>
                <w:sz w:val="24"/>
                <w:szCs w:val="24"/>
                <w:lang w:eastAsia="lv-LV"/>
              </w:rPr>
              <w:t>p</w:t>
            </w:r>
          </w:p>
        </w:tc>
        <w:tc>
          <w:tcPr>
            <w:tcW w:w="581" w:type="pct"/>
            <w:tcBorders>
              <w:top w:val="single" w:sz="18" w:space="0" w:color="auto"/>
              <w:left w:val="single" w:sz="8" w:space="0" w:color="auto"/>
              <w:bottom w:val="single" w:sz="12" w:space="0" w:color="auto"/>
              <w:right w:val="single" w:sz="18" w:space="0" w:color="auto"/>
            </w:tcBorders>
            <w:shd w:val="clear" w:color="auto" w:fill="D9E2F3" w:themeFill="accent1" w:themeFillTint="33"/>
            <w:vAlign w:val="center"/>
          </w:tcPr>
          <w:p w14:paraId="647E00B3" w14:textId="568EB0F9" w:rsidR="002D32C6" w:rsidRPr="008E000C" w:rsidRDefault="002D32C6" w:rsidP="00DE176F">
            <w:pPr>
              <w:spacing w:after="0"/>
              <w:jc w:val="center"/>
              <w:rPr>
                <w:rFonts w:ascii="Times New Roman" w:eastAsia="Times New Roman" w:hAnsi="Times New Roman"/>
                <w:b/>
                <w:bCs/>
                <w:color w:val="000000"/>
                <w:sz w:val="24"/>
                <w:szCs w:val="24"/>
                <w:lang w:eastAsia="lv-LV"/>
              </w:rPr>
            </w:pPr>
            <w:r w:rsidRPr="008E000C">
              <w:rPr>
                <w:rFonts w:ascii="Times New Roman" w:eastAsia="Times New Roman" w:hAnsi="Times New Roman"/>
                <w:b/>
                <w:bCs/>
                <w:color w:val="000000"/>
                <w:sz w:val="24"/>
                <w:szCs w:val="24"/>
                <w:lang w:eastAsia="lv-LV"/>
              </w:rPr>
              <w:t>202</w:t>
            </w:r>
            <w:r w:rsidR="00144C73">
              <w:rPr>
                <w:rFonts w:ascii="Times New Roman" w:eastAsia="Times New Roman" w:hAnsi="Times New Roman"/>
                <w:b/>
                <w:bCs/>
                <w:color w:val="000000"/>
                <w:sz w:val="24"/>
                <w:szCs w:val="24"/>
                <w:lang w:eastAsia="lv-LV"/>
              </w:rPr>
              <w:t>5</w:t>
            </w:r>
            <w:r w:rsidRPr="008E000C">
              <w:rPr>
                <w:rFonts w:ascii="Times New Roman" w:eastAsia="Times New Roman" w:hAnsi="Times New Roman"/>
                <w:b/>
                <w:bCs/>
                <w:color w:val="000000"/>
                <w:sz w:val="24"/>
                <w:szCs w:val="24"/>
                <w:lang w:eastAsia="lv-LV"/>
              </w:rPr>
              <w:t>p</w:t>
            </w:r>
          </w:p>
        </w:tc>
      </w:tr>
      <w:tr w:rsidR="00144C73" w:rsidRPr="008E000C" w14:paraId="4FBE5D66" w14:textId="77777777" w:rsidTr="004A2987">
        <w:trPr>
          <w:trHeight w:val="330"/>
          <w:jc w:val="center"/>
        </w:trPr>
        <w:tc>
          <w:tcPr>
            <w:tcW w:w="1503" w:type="pct"/>
            <w:tcBorders>
              <w:top w:val="single" w:sz="12" w:space="0" w:color="auto"/>
              <w:left w:val="single" w:sz="18" w:space="0" w:color="auto"/>
              <w:bottom w:val="single" w:sz="8" w:space="0" w:color="auto"/>
              <w:right w:val="single" w:sz="8" w:space="0" w:color="auto"/>
            </w:tcBorders>
            <w:shd w:val="clear" w:color="auto" w:fill="auto"/>
            <w:noWrap/>
            <w:vAlign w:val="center"/>
            <w:hideMark/>
          </w:tcPr>
          <w:p w14:paraId="4CE1C638"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Iekšzemes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kopprodukts</w:t>
            </w:r>
            <w:proofErr w:type="spellEnd"/>
            <w:r w:rsidRPr="004A2987">
              <w:rPr>
                <w:rFonts w:ascii="Times New Roman" w:eastAsia="Times New Roman" w:hAnsi="Times New Roman"/>
                <w:color w:val="000000"/>
                <w:sz w:val="24"/>
                <w:szCs w:val="24"/>
                <w:lang w:eastAsia="lv-LV"/>
              </w:rPr>
              <w:t xml:space="preserve"> (IKP) (</w:t>
            </w:r>
            <w:proofErr w:type="spellStart"/>
            <w:r w:rsidRPr="004A2987">
              <w:rPr>
                <w:rFonts w:ascii="Times New Roman" w:eastAsia="Times New Roman" w:hAnsi="Times New Roman"/>
                <w:color w:val="000000"/>
                <w:sz w:val="24"/>
                <w:szCs w:val="24"/>
                <w:lang w:eastAsia="lv-LV"/>
              </w:rPr>
              <w:t>salīdzināmās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cenās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milj</w:t>
            </w:r>
            <w:proofErr w:type="spellEnd"/>
            <w:r w:rsidRPr="004A2987">
              <w:rPr>
                <w:rFonts w:ascii="Times New Roman" w:eastAsia="Times New Roman" w:hAnsi="Times New Roman"/>
                <w:color w:val="000000"/>
                <w:sz w:val="24"/>
                <w:szCs w:val="24"/>
                <w:lang w:eastAsia="lv-LV"/>
              </w:rPr>
              <w:t xml:space="preserve">. </w:t>
            </w:r>
            <w:proofErr w:type="gramStart"/>
            <w:r w:rsidRPr="004A2987">
              <w:rPr>
                <w:rFonts w:ascii="Times New Roman" w:eastAsia="Times New Roman" w:hAnsi="Times New Roman"/>
                <w:i/>
                <w:iCs/>
                <w:color w:val="000000"/>
                <w:sz w:val="24"/>
                <w:szCs w:val="24"/>
                <w:lang w:eastAsia="lv-LV"/>
              </w:rPr>
              <w:t>euro</w:t>
            </w:r>
            <w:r w:rsidRPr="004A2987">
              <w:rPr>
                <w:rFonts w:ascii="Times New Roman" w:eastAsia="Times New Roman" w:hAnsi="Times New Roman"/>
                <w:color w:val="000000"/>
                <w:sz w:val="24"/>
                <w:szCs w:val="24"/>
                <w:lang w:eastAsia="lv-LV"/>
              </w:rPr>
              <w:t>)*</w:t>
            </w:r>
            <w:proofErr w:type="gramEnd"/>
          </w:p>
        </w:tc>
        <w:tc>
          <w:tcPr>
            <w:tcW w:w="583" w:type="pct"/>
            <w:tcBorders>
              <w:top w:val="single" w:sz="12" w:space="0" w:color="auto"/>
              <w:left w:val="nil"/>
              <w:bottom w:val="single" w:sz="8" w:space="0" w:color="auto"/>
              <w:right w:val="single" w:sz="8" w:space="0" w:color="auto"/>
            </w:tcBorders>
            <w:shd w:val="clear" w:color="auto" w:fill="auto"/>
            <w:vAlign w:val="center"/>
            <w:hideMark/>
          </w:tcPr>
          <w:p w14:paraId="0C7E39E6" w14:textId="7EBBD4C7"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28</w:t>
            </w:r>
            <w:r w:rsidRPr="004A2987">
              <w:rPr>
                <w:rFonts w:ascii="Times New Roman" w:hAnsi="Times New Roman"/>
                <w:sz w:val="24"/>
                <w:szCs w:val="24"/>
                <w:lang w:val="lv-LV"/>
              </w:rPr>
              <w:t xml:space="preserve"> </w:t>
            </w:r>
            <w:r w:rsidRPr="004A2987">
              <w:rPr>
                <w:rFonts w:ascii="Times New Roman" w:hAnsi="Times New Roman"/>
                <w:sz w:val="24"/>
                <w:szCs w:val="24"/>
                <w:lang w:val="lv-LV"/>
              </w:rPr>
              <w:t>82</w:t>
            </w:r>
            <w:r w:rsidRPr="004A2987">
              <w:rPr>
                <w:rFonts w:ascii="Times New Roman" w:hAnsi="Times New Roman"/>
                <w:sz w:val="24"/>
                <w:szCs w:val="24"/>
                <w:lang w:val="lv-LV"/>
              </w:rPr>
              <w:t>1</w:t>
            </w:r>
          </w:p>
        </w:tc>
        <w:tc>
          <w:tcPr>
            <w:tcW w:w="583" w:type="pct"/>
            <w:tcBorders>
              <w:top w:val="single" w:sz="12" w:space="0" w:color="auto"/>
              <w:left w:val="nil"/>
              <w:bottom w:val="single" w:sz="8" w:space="0" w:color="auto"/>
              <w:right w:val="single" w:sz="18" w:space="0" w:color="auto"/>
            </w:tcBorders>
            <w:shd w:val="clear" w:color="auto" w:fill="auto"/>
            <w:vAlign w:val="center"/>
            <w:hideMark/>
          </w:tcPr>
          <w:p w14:paraId="617FE114" w14:textId="06DEC2A5"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28</w:t>
            </w:r>
            <w:r w:rsidRPr="004A2987">
              <w:rPr>
                <w:rFonts w:ascii="Times New Roman" w:hAnsi="Times New Roman"/>
                <w:sz w:val="24"/>
                <w:szCs w:val="24"/>
                <w:lang w:val="lv-LV"/>
              </w:rPr>
              <w:t xml:space="preserve"> </w:t>
            </w:r>
            <w:r w:rsidRPr="004A2987">
              <w:rPr>
                <w:rFonts w:ascii="Times New Roman" w:hAnsi="Times New Roman"/>
                <w:sz w:val="24"/>
                <w:szCs w:val="24"/>
                <w:lang w:val="lv-LV"/>
              </w:rPr>
              <w:t>739</w:t>
            </w:r>
          </w:p>
        </w:tc>
        <w:tc>
          <w:tcPr>
            <w:tcW w:w="583" w:type="pct"/>
            <w:tcBorders>
              <w:top w:val="single" w:sz="12" w:space="0" w:color="auto"/>
              <w:left w:val="single" w:sz="18" w:space="0" w:color="auto"/>
              <w:bottom w:val="single" w:sz="8" w:space="0" w:color="auto"/>
              <w:right w:val="single" w:sz="8" w:space="0" w:color="auto"/>
            </w:tcBorders>
            <w:shd w:val="clear" w:color="auto" w:fill="auto"/>
            <w:vAlign w:val="center"/>
            <w:hideMark/>
          </w:tcPr>
          <w:p w14:paraId="01EAA2C6" w14:textId="16F4E1FF"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29</w:t>
            </w:r>
            <w:r w:rsidRPr="004A2987">
              <w:rPr>
                <w:rFonts w:ascii="Times New Roman" w:hAnsi="Times New Roman"/>
                <w:sz w:val="24"/>
                <w:szCs w:val="24"/>
                <w:lang w:val="lv-LV"/>
              </w:rPr>
              <w:t xml:space="preserve"> </w:t>
            </w:r>
            <w:r w:rsidRPr="004A2987">
              <w:rPr>
                <w:rFonts w:ascii="Times New Roman" w:hAnsi="Times New Roman"/>
                <w:sz w:val="24"/>
                <w:szCs w:val="24"/>
                <w:lang w:val="lv-LV"/>
              </w:rPr>
              <w:t>25</w:t>
            </w:r>
            <w:r w:rsidRPr="004A2987">
              <w:rPr>
                <w:rFonts w:ascii="Times New Roman" w:hAnsi="Times New Roman"/>
                <w:sz w:val="24"/>
                <w:szCs w:val="24"/>
                <w:lang w:val="lv-LV"/>
              </w:rPr>
              <w:t>8</w:t>
            </w:r>
          </w:p>
        </w:tc>
        <w:tc>
          <w:tcPr>
            <w:tcW w:w="583" w:type="pct"/>
            <w:tcBorders>
              <w:top w:val="single" w:sz="12" w:space="0" w:color="auto"/>
              <w:left w:val="single" w:sz="8" w:space="0" w:color="auto"/>
              <w:bottom w:val="single" w:sz="8" w:space="0" w:color="auto"/>
              <w:right w:val="single" w:sz="18" w:space="0" w:color="auto"/>
            </w:tcBorders>
            <w:shd w:val="clear" w:color="auto" w:fill="auto"/>
            <w:vAlign w:val="center"/>
            <w:hideMark/>
          </w:tcPr>
          <w:p w14:paraId="217325A0" w14:textId="37717727"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30</w:t>
            </w:r>
            <w:r w:rsidRPr="004A2987">
              <w:rPr>
                <w:rFonts w:ascii="Times New Roman" w:hAnsi="Times New Roman"/>
                <w:sz w:val="24"/>
                <w:szCs w:val="24"/>
                <w:lang w:val="lv-LV"/>
              </w:rPr>
              <w:t xml:space="preserve"> </w:t>
            </w:r>
            <w:r w:rsidRPr="004A2987">
              <w:rPr>
                <w:rFonts w:ascii="Times New Roman" w:hAnsi="Times New Roman"/>
                <w:sz w:val="24"/>
                <w:szCs w:val="24"/>
                <w:lang w:val="lv-LV"/>
              </w:rPr>
              <w:t>251</w:t>
            </w:r>
          </w:p>
        </w:tc>
        <w:tc>
          <w:tcPr>
            <w:tcW w:w="583" w:type="pct"/>
            <w:tcBorders>
              <w:top w:val="single" w:sz="12" w:space="0" w:color="auto"/>
              <w:left w:val="single" w:sz="18" w:space="0" w:color="auto"/>
              <w:bottom w:val="single" w:sz="8" w:space="0" w:color="auto"/>
              <w:right w:val="single" w:sz="8" w:space="0" w:color="auto"/>
            </w:tcBorders>
            <w:vAlign w:val="center"/>
          </w:tcPr>
          <w:p w14:paraId="59773E99" w14:textId="41557221"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29</w:t>
            </w:r>
            <w:r w:rsidRPr="004A2987">
              <w:rPr>
                <w:rFonts w:ascii="Times New Roman" w:hAnsi="Times New Roman"/>
                <w:sz w:val="24"/>
                <w:szCs w:val="24"/>
              </w:rPr>
              <w:t xml:space="preserve"> </w:t>
            </w:r>
            <w:r w:rsidRPr="004A2987">
              <w:rPr>
                <w:rFonts w:ascii="Times New Roman" w:hAnsi="Times New Roman"/>
                <w:sz w:val="24"/>
                <w:szCs w:val="24"/>
              </w:rPr>
              <w:t>135</w:t>
            </w:r>
          </w:p>
        </w:tc>
        <w:tc>
          <w:tcPr>
            <w:tcW w:w="581" w:type="pct"/>
            <w:tcBorders>
              <w:top w:val="single" w:sz="12" w:space="0" w:color="auto"/>
              <w:left w:val="single" w:sz="8" w:space="0" w:color="auto"/>
              <w:bottom w:val="single" w:sz="8" w:space="0" w:color="auto"/>
              <w:right w:val="single" w:sz="18" w:space="0" w:color="auto"/>
            </w:tcBorders>
            <w:vAlign w:val="center"/>
          </w:tcPr>
          <w:p w14:paraId="4EA94B66" w14:textId="06083502"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29</w:t>
            </w:r>
            <w:r w:rsidRPr="004A2987">
              <w:rPr>
                <w:rFonts w:ascii="Times New Roman" w:hAnsi="Times New Roman"/>
                <w:sz w:val="24"/>
                <w:szCs w:val="24"/>
              </w:rPr>
              <w:t xml:space="preserve"> </w:t>
            </w:r>
            <w:r w:rsidRPr="004A2987">
              <w:rPr>
                <w:rFonts w:ascii="Times New Roman" w:hAnsi="Times New Roman"/>
                <w:sz w:val="24"/>
                <w:szCs w:val="24"/>
              </w:rPr>
              <w:t>982</w:t>
            </w:r>
          </w:p>
        </w:tc>
      </w:tr>
      <w:tr w:rsidR="00144C73" w:rsidRPr="008E000C" w14:paraId="21C3855C"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5511E79F" w14:textId="77777777" w:rsidR="00144C73" w:rsidRPr="004A2987" w:rsidRDefault="00144C73" w:rsidP="00144C73">
            <w:pPr>
              <w:spacing w:after="0"/>
              <w:rPr>
                <w:rFonts w:ascii="Times New Roman" w:eastAsia="Times New Roman" w:hAnsi="Times New Roman"/>
                <w:color w:val="000000"/>
                <w:sz w:val="24"/>
                <w:szCs w:val="24"/>
                <w:lang w:eastAsia="lv-LV"/>
              </w:rPr>
            </w:pPr>
            <w:r w:rsidRPr="004A2987">
              <w:rPr>
                <w:rFonts w:ascii="Times New Roman" w:eastAsia="Times New Roman" w:hAnsi="Times New Roman"/>
                <w:color w:val="000000"/>
                <w:sz w:val="24"/>
                <w:szCs w:val="24"/>
                <w:lang w:eastAsia="lv-LV"/>
              </w:rPr>
              <w:t>IKP (</w:t>
            </w:r>
            <w:proofErr w:type="spellStart"/>
            <w:r w:rsidRPr="004A2987">
              <w:rPr>
                <w:rFonts w:ascii="Times New Roman" w:eastAsia="Times New Roman" w:hAnsi="Times New Roman"/>
                <w:color w:val="000000"/>
                <w:sz w:val="24"/>
                <w:szCs w:val="24"/>
                <w:lang w:eastAsia="lv-LV"/>
              </w:rPr>
              <w:t>faktiskajās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cenās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milj</w:t>
            </w:r>
            <w:proofErr w:type="spellEnd"/>
            <w:r w:rsidRPr="004A2987">
              <w:rPr>
                <w:rFonts w:ascii="Times New Roman" w:eastAsia="Times New Roman" w:hAnsi="Times New Roman"/>
                <w:color w:val="000000"/>
                <w:sz w:val="24"/>
                <w:szCs w:val="24"/>
                <w:lang w:eastAsia="lv-LV"/>
              </w:rPr>
              <w:t xml:space="preserve">. </w:t>
            </w:r>
            <w:proofErr w:type="gramStart"/>
            <w:r w:rsidRPr="004A2987">
              <w:rPr>
                <w:rFonts w:ascii="Times New Roman" w:eastAsia="Times New Roman" w:hAnsi="Times New Roman"/>
                <w:i/>
                <w:iCs/>
                <w:color w:val="000000"/>
                <w:sz w:val="24"/>
                <w:szCs w:val="24"/>
                <w:lang w:eastAsia="lv-LV"/>
              </w:rPr>
              <w:t>euro</w:t>
            </w:r>
            <w:r w:rsidRPr="004A2987">
              <w:rPr>
                <w:rFonts w:ascii="Times New Roman" w:eastAsia="Times New Roman" w:hAnsi="Times New Roman"/>
                <w:color w:val="000000"/>
                <w:sz w:val="24"/>
                <w:szCs w:val="24"/>
                <w:lang w:eastAsia="lv-LV"/>
              </w:rPr>
              <w:t>)*</w:t>
            </w:r>
            <w:proofErr w:type="gramEnd"/>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2AEFA93D" w14:textId="385A6405"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38</w:t>
            </w:r>
            <w:r w:rsidRPr="004A2987">
              <w:rPr>
                <w:rFonts w:ascii="Times New Roman" w:hAnsi="Times New Roman"/>
                <w:sz w:val="24"/>
                <w:szCs w:val="24"/>
                <w:lang w:val="lv-LV"/>
              </w:rPr>
              <w:t xml:space="preserve"> </w:t>
            </w:r>
            <w:r w:rsidRPr="004A2987">
              <w:rPr>
                <w:rFonts w:ascii="Times New Roman" w:hAnsi="Times New Roman"/>
                <w:sz w:val="24"/>
                <w:szCs w:val="24"/>
                <w:lang w:val="lv-LV"/>
              </w:rPr>
              <w:t>386</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473C40E8" w14:textId="2ADDDA3B"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40</w:t>
            </w:r>
            <w:r w:rsidRPr="004A2987">
              <w:rPr>
                <w:rFonts w:ascii="Times New Roman" w:hAnsi="Times New Roman"/>
                <w:sz w:val="24"/>
                <w:szCs w:val="24"/>
                <w:lang w:val="lv-LV"/>
              </w:rPr>
              <w:t xml:space="preserve"> </w:t>
            </w:r>
            <w:r w:rsidRPr="004A2987">
              <w:rPr>
                <w:rFonts w:ascii="Times New Roman" w:hAnsi="Times New Roman"/>
                <w:sz w:val="24"/>
                <w:szCs w:val="24"/>
                <w:lang w:val="lv-LV"/>
              </w:rPr>
              <w:t>348</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6D92E383" w14:textId="75AEB2F7"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41</w:t>
            </w:r>
            <w:r w:rsidRPr="004A2987">
              <w:rPr>
                <w:rFonts w:ascii="Times New Roman" w:hAnsi="Times New Roman"/>
                <w:sz w:val="24"/>
                <w:szCs w:val="24"/>
                <w:lang w:val="lv-LV"/>
              </w:rPr>
              <w:t xml:space="preserve"> </w:t>
            </w:r>
            <w:r w:rsidRPr="004A2987">
              <w:rPr>
                <w:rFonts w:ascii="Times New Roman" w:hAnsi="Times New Roman"/>
                <w:sz w:val="24"/>
                <w:szCs w:val="24"/>
                <w:lang w:val="lv-LV"/>
              </w:rPr>
              <w:t>85</w:t>
            </w:r>
            <w:r w:rsidRPr="004A2987">
              <w:rPr>
                <w:rFonts w:ascii="Times New Roman" w:hAnsi="Times New Roman"/>
                <w:sz w:val="24"/>
                <w:szCs w:val="24"/>
                <w:lang w:val="lv-LV"/>
              </w:rPr>
              <w:t>5</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372F139F" w14:textId="032EDA18"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44</w:t>
            </w:r>
            <w:r w:rsidRPr="004A2987">
              <w:rPr>
                <w:rFonts w:ascii="Times New Roman" w:hAnsi="Times New Roman"/>
                <w:sz w:val="24"/>
                <w:szCs w:val="24"/>
                <w:lang w:val="lv-LV"/>
              </w:rPr>
              <w:t xml:space="preserve"> </w:t>
            </w:r>
            <w:r w:rsidRPr="004A2987">
              <w:rPr>
                <w:rFonts w:ascii="Times New Roman" w:hAnsi="Times New Roman"/>
                <w:sz w:val="24"/>
                <w:szCs w:val="24"/>
                <w:lang w:val="lv-LV"/>
              </w:rPr>
              <w:t>2</w:t>
            </w:r>
            <w:r w:rsidRPr="004A2987">
              <w:rPr>
                <w:rFonts w:ascii="Times New Roman" w:hAnsi="Times New Roman"/>
                <w:sz w:val="24"/>
                <w:szCs w:val="24"/>
                <w:lang w:val="lv-LV"/>
              </w:rPr>
              <w:t>30</w:t>
            </w:r>
          </w:p>
        </w:tc>
        <w:tc>
          <w:tcPr>
            <w:tcW w:w="583" w:type="pct"/>
            <w:tcBorders>
              <w:top w:val="single" w:sz="8" w:space="0" w:color="auto"/>
              <w:left w:val="single" w:sz="18" w:space="0" w:color="auto"/>
              <w:bottom w:val="single" w:sz="8" w:space="0" w:color="auto"/>
              <w:right w:val="single" w:sz="8" w:space="0" w:color="auto"/>
            </w:tcBorders>
            <w:vAlign w:val="center"/>
          </w:tcPr>
          <w:p w14:paraId="24109E7E" w14:textId="1C09DC4F"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41</w:t>
            </w:r>
            <w:r w:rsidRPr="004A2987">
              <w:rPr>
                <w:rFonts w:ascii="Times New Roman" w:hAnsi="Times New Roman"/>
                <w:sz w:val="24"/>
                <w:szCs w:val="24"/>
              </w:rPr>
              <w:t xml:space="preserve"> </w:t>
            </w:r>
            <w:r w:rsidRPr="004A2987">
              <w:rPr>
                <w:rFonts w:ascii="Times New Roman" w:hAnsi="Times New Roman"/>
                <w:sz w:val="24"/>
                <w:szCs w:val="24"/>
              </w:rPr>
              <w:t>894</w:t>
            </w:r>
          </w:p>
        </w:tc>
        <w:tc>
          <w:tcPr>
            <w:tcW w:w="581" w:type="pct"/>
            <w:tcBorders>
              <w:top w:val="single" w:sz="8" w:space="0" w:color="auto"/>
              <w:left w:val="single" w:sz="8" w:space="0" w:color="auto"/>
              <w:bottom w:val="single" w:sz="8" w:space="0" w:color="auto"/>
              <w:right w:val="single" w:sz="18" w:space="0" w:color="auto"/>
            </w:tcBorders>
            <w:vAlign w:val="center"/>
          </w:tcPr>
          <w:p w14:paraId="2C9D188C" w14:textId="03E6391D"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44</w:t>
            </w:r>
            <w:r w:rsidRPr="004A2987">
              <w:rPr>
                <w:rFonts w:ascii="Times New Roman" w:hAnsi="Times New Roman"/>
                <w:sz w:val="24"/>
                <w:szCs w:val="24"/>
              </w:rPr>
              <w:t xml:space="preserve"> </w:t>
            </w:r>
            <w:r w:rsidRPr="004A2987">
              <w:rPr>
                <w:rFonts w:ascii="Times New Roman" w:hAnsi="Times New Roman"/>
                <w:sz w:val="24"/>
                <w:szCs w:val="24"/>
              </w:rPr>
              <w:t>379</w:t>
            </w:r>
          </w:p>
        </w:tc>
      </w:tr>
      <w:tr w:rsidR="00144C73" w:rsidRPr="008E000C" w14:paraId="79A9FF8C"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64DFCD5F" w14:textId="77777777" w:rsidR="00144C73" w:rsidRPr="004A2987" w:rsidRDefault="00144C73" w:rsidP="00144C73">
            <w:pPr>
              <w:spacing w:after="0"/>
              <w:rPr>
                <w:rFonts w:ascii="Times New Roman" w:eastAsia="Times New Roman" w:hAnsi="Times New Roman"/>
                <w:color w:val="000000"/>
                <w:sz w:val="24"/>
                <w:szCs w:val="24"/>
                <w:lang w:eastAsia="lv-LV"/>
              </w:rPr>
            </w:pPr>
            <w:r w:rsidRPr="004A2987">
              <w:rPr>
                <w:rFonts w:ascii="Times New Roman" w:eastAsia="Times New Roman" w:hAnsi="Times New Roman"/>
                <w:color w:val="000000"/>
                <w:sz w:val="24"/>
                <w:szCs w:val="24"/>
                <w:lang w:eastAsia="lv-LV"/>
              </w:rPr>
              <w:t xml:space="preserve">IKP </w:t>
            </w:r>
            <w:proofErr w:type="spellStart"/>
            <w:r w:rsidRPr="004A2987">
              <w:rPr>
                <w:rFonts w:ascii="Times New Roman" w:eastAsia="Times New Roman" w:hAnsi="Times New Roman"/>
                <w:color w:val="000000"/>
                <w:sz w:val="24"/>
                <w:szCs w:val="24"/>
                <w:lang w:eastAsia="lv-LV"/>
              </w:rPr>
              <w:t>pieaugums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salīdzināmās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cenās</w:t>
            </w:r>
            <w:proofErr w:type="spellEnd"/>
            <w:r w:rsidRPr="004A2987">
              <w:rPr>
                <w:rFonts w:ascii="Times New Roman" w:eastAsia="Times New Roman" w:hAnsi="Times New Roman"/>
                <w:color w:val="000000"/>
                <w:sz w:val="24"/>
                <w:szCs w:val="24"/>
                <w:lang w:eastAsia="lv-LV"/>
              </w:rPr>
              <w:t xml:space="preserve">, </w:t>
            </w:r>
            <w:proofErr w:type="gramStart"/>
            <w:r w:rsidRPr="004A2987">
              <w:rPr>
                <w:rFonts w:ascii="Times New Roman" w:eastAsia="Times New Roman" w:hAnsi="Times New Roman"/>
                <w:color w:val="000000"/>
                <w:sz w:val="24"/>
                <w:szCs w:val="24"/>
                <w:lang w:eastAsia="lv-LV"/>
              </w:rPr>
              <w:t>%)*</w:t>
            </w:r>
            <w:proofErr w:type="gramEnd"/>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78D6A321" w14:textId="518631E3"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3,0</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5D3D1F39" w14:textId="0E0EC842"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-0,3</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0CE3BFD4" w14:textId="2CE575AE"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1,8</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1842CDA2" w14:textId="695279EE"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3,4</w:t>
            </w:r>
          </w:p>
        </w:tc>
        <w:tc>
          <w:tcPr>
            <w:tcW w:w="583" w:type="pct"/>
            <w:tcBorders>
              <w:top w:val="single" w:sz="8" w:space="0" w:color="auto"/>
              <w:left w:val="single" w:sz="18" w:space="0" w:color="auto"/>
              <w:bottom w:val="single" w:sz="8" w:space="0" w:color="auto"/>
              <w:right w:val="single" w:sz="8" w:space="0" w:color="auto"/>
            </w:tcBorders>
            <w:vAlign w:val="center"/>
          </w:tcPr>
          <w:p w14:paraId="55D77A5F" w14:textId="206351CD"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1,4</w:t>
            </w:r>
          </w:p>
        </w:tc>
        <w:tc>
          <w:tcPr>
            <w:tcW w:w="581" w:type="pct"/>
            <w:tcBorders>
              <w:top w:val="single" w:sz="8" w:space="0" w:color="auto"/>
              <w:left w:val="single" w:sz="8" w:space="0" w:color="auto"/>
              <w:bottom w:val="single" w:sz="8" w:space="0" w:color="auto"/>
              <w:right w:val="single" w:sz="18" w:space="0" w:color="auto"/>
            </w:tcBorders>
            <w:vAlign w:val="center"/>
          </w:tcPr>
          <w:p w14:paraId="467E6308" w14:textId="483D407B"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2,9</w:t>
            </w:r>
          </w:p>
        </w:tc>
      </w:tr>
      <w:tr w:rsidR="00144C73" w:rsidRPr="008E000C" w14:paraId="755E8353"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09BD8F4E" w14:textId="77777777" w:rsidR="00144C73" w:rsidRPr="004A2987" w:rsidRDefault="00144C73" w:rsidP="00144C73">
            <w:pPr>
              <w:spacing w:after="0"/>
              <w:rPr>
                <w:rFonts w:ascii="Times New Roman" w:eastAsia="Times New Roman" w:hAnsi="Times New Roman"/>
                <w:color w:val="000000"/>
                <w:sz w:val="24"/>
                <w:szCs w:val="24"/>
                <w:lang w:eastAsia="lv-LV"/>
              </w:rPr>
            </w:pPr>
            <w:r w:rsidRPr="004A2987">
              <w:rPr>
                <w:rFonts w:ascii="Times New Roman" w:eastAsia="Times New Roman" w:hAnsi="Times New Roman"/>
                <w:color w:val="000000"/>
                <w:sz w:val="24"/>
                <w:szCs w:val="24"/>
                <w:lang w:eastAsia="lv-LV"/>
              </w:rPr>
              <w:t xml:space="preserve">IKP </w:t>
            </w:r>
            <w:proofErr w:type="spellStart"/>
            <w:r w:rsidRPr="004A2987">
              <w:rPr>
                <w:rFonts w:ascii="Times New Roman" w:eastAsia="Times New Roman" w:hAnsi="Times New Roman"/>
                <w:color w:val="000000"/>
                <w:sz w:val="24"/>
                <w:szCs w:val="24"/>
                <w:lang w:eastAsia="lv-LV"/>
              </w:rPr>
              <w:t>pieaugums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faktiskajās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cenās</w:t>
            </w:r>
            <w:proofErr w:type="spellEnd"/>
            <w:r w:rsidRPr="004A2987">
              <w:rPr>
                <w:rFonts w:ascii="Times New Roman" w:eastAsia="Times New Roman" w:hAnsi="Times New Roman"/>
                <w:color w:val="000000"/>
                <w:sz w:val="24"/>
                <w:szCs w:val="24"/>
                <w:lang w:eastAsia="lv-LV"/>
              </w:rPr>
              <w:t xml:space="preserve">, </w:t>
            </w:r>
            <w:proofErr w:type="gramStart"/>
            <w:r w:rsidRPr="004A2987">
              <w:rPr>
                <w:rFonts w:ascii="Times New Roman" w:eastAsia="Times New Roman" w:hAnsi="Times New Roman"/>
                <w:color w:val="000000"/>
                <w:sz w:val="24"/>
                <w:szCs w:val="24"/>
                <w:lang w:eastAsia="lv-LV"/>
              </w:rPr>
              <w:t>%)*</w:t>
            </w:r>
            <w:proofErr w:type="gramEnd"/>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482F571C" w14:textId="12F8C862"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15,1</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5B2DBAB7" w14:textId="7A8119F8"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5,1</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0460EDC1" w14:textId="30162F7A"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3,7</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158DAE7A" w14:textId="0F010722"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5,7</w:t>
            </w:r>
          </w:p>
        </w:tc>
        <w:tc>
          <w:tcPr>
            <w:tcW w:w="583" w:type="pct"/>
            <w:tcBorders>
              <w:top w:val="single" w:sz="8" w:space="0" w:color="auto"/>
              <w:left w:val="single" w:sz="18" w:space="0" w:color="auto"/>
              <w:bottom w:val="single" w:sz="8" w:space="0" w:color="auto"/>
              <w:right w:val="single" w:sz="8" w:space="0" w:color="auto"/>
            </w:tcBorders>
            <w:vAlign w:val="center"/>
          </w:tcPr>
          <w:p w14:paraId="776B3BFC" w14:textId="1F46E9EC"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3,8</w:t>
            </w:r>
          </w:p>
        </w:tc>
        <w:tc>
          <w:tcPr>
            <w:tcW w:w="581" w:type="pct"/>
            <w:tcBorders>
              <w:top w:val="single" w:sz="8" w:space="0" w:color="auto"/>
              <w:left w:val="single" w:sz="8" w:space="0" w:color="auto"/>
              <w:bottom w:val="single" w:sz="8" w:space="0" w:color="auto"/>
              <w:right w:val="single" w:sz="18" w:space="0" w:color="auto"/>
            </w:tcBorders>
            <w:vAlign w:val="center"/>
          </w:tcPr>
          <w:p w14:paraId="67E91F31" w14:textId="4D70ACBA"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5,9</w:t>
            </w:r>
          </w:p>
        </w:tc>
      </w:tr>
      <w:tr w:rsidR="00144C73" w:rsidRPr="008E000C" w14:paraId="7729F065"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45E0EFE7"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Nodarbināto</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iedzīvotāju</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vidējais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skaits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tūkst</w:t>
            </w:r>
            <w:proofErr w:type="spellEnd"/>
            <w:r w:rsidRPr="004A2987">
              <w:rPr>
                <w:rFonts w:ascii="Times New Roman" w:eastAsia="Times New Roman" w:hAnsi="Times New Roman"/>
                <w:color w:val="000000"/>
                <w:sz w:val="24"/>
                <w:szCs w:val="24"/>
                <w:lang w:eastAsia="lv-LV"/>
              </w:rPr>
              <w:t>.)</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6160485C" w14:textId="07D87684"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886</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45C4CA49" w14:textId="48309A4D"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884</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29913CB2" w14:textId="58C0B3F6"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88</w:t>
            </w:r>
            <w:r w:rsidRPr="004A2987">
              <w:rPr>
                <w:rFonts w:ascii="Times New Roman" w:hAnsi="Times New Roman"/>
                <w:sz w:val="24"/>
                <w:szCs w:val="24"/>
                <w:lang w:val="lv-LV"/>
              </w:rPr>
              <w:t>5</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43D23AE7" w14:textId="357B3455"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88</w:t>
            </w:r>
            <w:r w:rsidRPr="004A2987">
              <w:rPr>
                <w:rFonts w:ascii="Times New Roman" w:hAnsi="Times New Roman"/>
                <w:sz w:val="24"/>
                <w:szCs w:val="24"/>
                <w:lang w:val="lv-LV"/>
              </w:rPr>
              <w:t>8</w:t>
            </w:r>
          </w:p>
        </w:tc>
        <w:tc>
          <w:tcPr>
            <w:tcW w:w="583" w:type="pct"/>
            <w:tcBorders>
              <w:top w:val="single" w:sz="8" w:space="0" w:color="auto"/>
              <w:left w:val="single" w:sz="18" w:space="0" w:color="auto"/>
              <w:bottom w:val="single" w:sz="8" w:space="0" w:color="auto"/>
              <w:right w:val="single" w:sz="8" w:space="0" w:color="auto"/>
            </w:tcBorders>
            <w:vAlign w:val="center"/>
          </w:tcPr>
          <w:p w14:paraId="732A7945" w14:textId="5E33223E"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884</w:t>
            </w:r>
          </w:p>
        </w:tc>
        <w:tc>
          <w:tcPr>
            <w:tcW w:w="581" w:type="pct"/>
            <w:tcBorders>
              <w:top w:val="single" w:sz="8" w:space="0" w:color="auto"/>
              <w:left w:val="single" w:sz="8" w:space="0" w:color="auto"/>
              <w:bottom w:val="single" w:sz="8" w:space="0" w:color="auto"/>
              <w:right w:val="single" w:sz="18" w:space="0" w:color="auto"/>
            </w:tcBorders>
            <w:vAlign w:val="center"/>
          </w:tcPr>
          <w:p w14:paraId="3F7B459A" w14:textId="552CCAAD"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884</w:t>
            </w:r>
          </w:p>
        </w:tc>
      </w:tr>
      <w:tr w:rsidR="00144C73" w:rsidRPr="008E000C" w14:paraId="6D181029"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1EF84F86"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Bezdarba</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līmenis</w:t>
            </w:r>
            <w:proofErr w:type="spellEnd"/>
            <w:r w:rsidRPr="004A2987">
              <w:rPr>
                <w:rFonts w:ascii="Times New Roman" w:eastAsia="Times New Roman" w:hAnsi="Times New Roman"/>
                <w:color w:val="000000"/>
                <w:sz w:val="24"/>
                <w:szCs w:val="24"/>
                <w:lang w:eastAsia="lv-LV"/>
              </w:rPr>
              <w:t>, %</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370F92D5" w14:textId="2E2DCE6C"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6,9</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6B80D655" w14:textId="485D2B88"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6,5</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48AB7CBB" w14:textId="06F9197F"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6,3</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75DCE387" w14:textId="145CB243"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6,1</w:t>
            </w:r>
          </w:p>
        </w:tc>
        <w:tc>
          <w:tcPr>
            <w:tcW w:w="583" w:type="pct"/>
            <w:tcBorders>
              <w:top w:val="single" w:sz="8" w:space="0" w:color="auto"/>
              <w:left w:val="single" w:sz="18" w:space="0" w:color="auto"/>
              <w:bottom w:val="single" w:sz="8" w:space="0" w:color="auto"/>
              <w:right w:val="single" w:sz="8" w:space="0" w:color="auto"/>
            </w:tcBorders>
            <w:vAlign w:val="center"/>
          </w:tcPr>
          <w:p w14:paraId="3611AAD4" w14:textId="5458126F"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6,7</w:t>
            </w:r>
          </w:p>
        </w:tc>
        <w:tc>
          <w:tcPr>
            <w:tcW w:w="581" w:type="pct"/>
            <w:tcBorders>
              <w:top w:val="single" w:sz="8" w:space="0" w:color="auto"/>
              <w:left w:val="single" w:sz="8" w:space="0" w:color="auto"/>
              <w:bottom w:val="single" w:sz="8" w:space="0" w:color="auto"/>
              <w:right w:val="single" w:sz="18" w:space="0" w:color="auto"/>
            </w:tcBorders>
            <w:vAlign w:val="center"/>
          </w:tcPr>
          <w:p w14:paraId="5ED3595C" w14:textId="641E14E1"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6,3</w:t>
            </w:r>
          </w:p>
        </w:tc>
      </w:tr>
      <w:tr w:rsidR="00144C73" w:rsidRPr="008E000C" w14:paraId="63483BDF"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4F30EAC2"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Produktivitāte</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salīdzināmās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cenās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tūkst</w:t>
            </w:r>
            <w:proofErr w:type="spellEnd"/>
            <w:r w:rsidRPr="004A2987">
              <w:rPr>
                <w:rFonts w:ascii="Times New Roman" w:eastAsia="Times New Roman" w:hAnsi="Times New Roman"/>
                <w:color w:val="000000"/>
                <w:sz w:val="24"/>
                <w:szCs w:val="24"/>
                <w:lang w:eastAsia="lv-LV"/>
              </w:rPr>
              <w:t>. EUR)</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22AAE3AE" w14:textId="04EE1C65"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32,5</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10ED3D77" w14:textId="143DAFA6"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32,5</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785BBAFF" w14:textId="343A5FEA"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33,1</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7221AE63" w14:textId="0BDCB80B"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34,1</w:t>
            </w:r>
          </w:p>
        </w:tc>
        <w:tc>
          <w:tcPr>
            <w:tcW w:w="583" w:type="pct"/>
            <w:tcBorders>
              <w:top w:val="single" w:sz="8" w:space="0" w:color="auto"/>
              <w:left w:val="single" w:sz="18" w:space="0" w:color="auto"/>
              <w:bottom w:val="single" w:sz="8" w:space="0" w:color="auto"/>
              <w:right w:val="single" w:sz="8" w:space="0" w:color="auto"/>
            </w:tcBorders>
            <w:vAlign w:val="center"/>
          </w:tcPr>
          <w:p w14:paraId="112BFF95" w14:textId="0150CE8E"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33,0</w:t>
            </w:r>
          </w:p>
        </w:tc>
        <w:tc>
          <w:tcPr>
            <w:tcW w:w="581" w:type="pct"/>
            <w:tcBorders>
              <w:top w:val="single" w:sz="8" w:space="0" w:color="auto"/>
              <w:left w:val="single" w:sz="8" w:space="0" w:color="auto"/>
              <w:bottom w:val="single" w:sz="8" w:space="0" w:color="auto"/>
              <w:right w:val="single" w:sz="18" w:space="0" w:color="auto"/>
            </w:tcBorders>
            <w:vAlign w:val="center"/>
          </w:tcPr>
          <w:p w14:paraId="5FF8B518" w14:textId="23B880A0"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33,9</w:t>
            </w:r>
          </w:p>
        </w:tc>
      </w:tr>
      <w:tr w:rsidR="00144C73" w:rsidRPr="008E000C" w14:paraId="17F27CEB"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652DD844"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Produktivitātes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pieaugums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salīdzināmās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cenās</w:t>
            </w:r>
            <w:proofErr w:type="spellEnd"/>
            <w:r w:rsidRPr="004A2987">
              <w:rPr>
                <w:rFonts w:ascii="Times New Roman" w:eastAsia="Times New Roman" w:hAnsi="Times New Roman"/>
                <w:color w:val="000000"/>
                <w:sz w:val="24"/>
                <w:szCs w:val="24"/>
                <w:lang w:eastAsia="lv-LV"/>
              </w:rPr>
              <w:t>, %)</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2ACE8504" w14:textId="22DC0592"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0,4</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4FD1BBE6" w14:textId="0ABA9E8A"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-0,1</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3C225167" w14:textId="11774475"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1,7</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0B99B703" w14:textId="1BB5ABE2"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3,1</w:t>
            </w:r>
          </w:p>
        </w:tc>
        <w:tc>
          <w:tcPr>
            <w:tcW w:w="583" w:type="pct"/>
            <w:tcBorders>
              <w:top w:val="single" w:sz="8" w:space="0" w:color="auto"/>
              <w:left w:val="single" w:sz="18" w:space="0" w:color="auto"/>
              <w:bottom w:val="single" w:sz="8" w:space="0" w:color="auto"/>
              <w:right w:val="single" w:sz="8" w:space="0" w:color="auto"/>
            </w:tcBorders>
            <w:vAlign w:val="center"/>
          </w:tcPr>
          <w:p w14:paraId="230E925B" w14:textId="642B64BE"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1,4</w:t>
            </w:r>
          </w:p>
        </w:tc>
        <w:tc>
          <w:tcPr>
            <w:tcW w:w="581" w:type="pct"/>
            <w:tcBorders>
              <w:top w:val="single" w:sz="8" w:space="0" w:color="auto"/>
              <w:left w:val="single" w:sz="8" w:space="0" w:color="auto"/>
              <w:bottom w:val="single" w:sz="8" w:space="0" w:color="auto"/>
              <w:right w:val="single" w:sz="18" w:space="0" w:color="auto"/>
            </w:tcBorders>
            <w:vAlign w:val="center"/>
          </w:tcPr>
          <w:p w14:paraId="0111839B" w14:textId="2EBD195F"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2,9</w:t>
            </w:r>
          </w:p>
        </w:tc>
      </w:tr>
      <w:tr w:rsidR="00144C73" w:rsidRPr="008E000C" w14:paraId="32ED36D7"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4CAF1245"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Vidējā</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bruto</w:t>
            </w:r>
            <w:proofErr w:type="spellEnd"/>
            <w:r w:rsidRPr="004A2987">
              <w:rPr>
                <w:rFonts w:ascii="Times New Roman" w:eastAsia="Times New Roman" w:hAnsi="Times New Roman"/>
                <w:color w:val="000000"/>
                <w:sz w:val="24"/>
                <w:szCs w:val="24"/>
                <w:lang w:eastAsia="lv-LV"/>
              </w:rPr>
              <w:t xml:space="preserve"> alga (</w:t>
            </w:r>
            <w:proofErr w:type="spellStart"/>
            <w:r w:rsidRPr="004A2987">
              <w:rPr>
                <w:rFonts w:ascii="Times New Roman" w:eastAsia="Times New Roman" w:hAnsi="Times New Roman"/>
                <w:color w:val="000000"/>
                <w:sz w:val="24"/>
                <w:szCs w:val="24"/>
                <w:lang w:eastAsia="lv-LV"/>
              </w:rPr>
              <w:t>mēnesī</w:t>
            </w:r>
            <w:proofErr w:type="spellEnd"/>
            <w:r w:rsidRPr="004A2987">
              <w:rPr>
                <w:rFonts w:ascii="Times New Roman" w:eastAsia="Times New Roman" w:hAnsi="Times New Roman"/>
                <w:color w:val="000000"/>
                <w:sz w:val="24"/>
                <w:szCs w:val="24"/>
                <w:lang w:eastAsia="lv-LV"/>
              </w:rPr>
              <w:t xml:space="preserve">, </w:t>
            </w:r>
            <w:r w:rsidRPr="004A2987">
              <w:rPr>
                <w:rFonts w:ascii="Times New Roman" w:eastAsia="Times New Roman" w:hAnsi="Times New Roman"/>
                <w:i/>
                <w:iCs/>
                <w:color w:val="000000"/>
                <w:sz w:val="24"/>
                <w:szCs w:val="24"/>
                <w:lang w:eastAsia="lv-LV"/>
              </w:rPr>
              <w:t>euro</w:t>
            </w:r>
            <w:r w:rsidRPr="004A2987">
              <w:rPr>
                <w:rFonts w:ascii="Times New Roman" w:eastAsia="Times New Roman" w:hAnsi="Times New Roman"/>
                <w:color w:val="000000"/>
                <w:sz w:val="24"/>
                <w:szCs w:val="24"/>
                <w:lang w:eastAsia="lv-LV"/>
              </w:rPr>
              <w:t>)</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735CD0AB" w14:textId="271F4CED"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1373</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4ABE3259" w14:textId="2FE34200"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1537</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7D9E4E7B" w14:textId="0CDDDBAC"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165</w:t>
            </w:r>
            <w:r w:rsidR="004A2987" w:rsidRPr="004A2987">
              <w:rPr>
                <w:rFonts w:ascii="Times New Roman" w:hAnsi="Times New Roman"/>
                <w:sz w:val="24"/>
                <w:szCs w:val="24"/>
                <w:lang w:val="lv-LV"/>
              </w:rPr>
              <w:t>7</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3D35AFD5" w14:textId="75D11041"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1789</w:t>
            </w:r>
          </w:p>
        </w:tc>
        <w:tc>
          <w:tcPr>
            <w:tcW w:w="583" w:type="pct"/>
            <w:tcBorders>
              <w:top w:val="single" w:sz="8" w:space="0" w:color="auto"/>
              <w:left w:val="single" w:sz="18" w:space="0" w:color="auto"/>
              <w:bottom w:val="single" w:sz="8" w:space="0" w:color="auto"/>
              <w:right w:val="single" w:sz="8" w:space="0" w:color="auto"/>
            </w:tcBorders>
            <w:vAlign w:val="center"/>
          </w:tcPr>
          <w:p w14:paraId="4FA74EA0" w14:textId="69266CB1"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1655</w:t>
            </w:r>
          </w:p>
        </w:tc>
        <w:tc>
          <w:tcPr>
            <w:tcW w:w="581" w:type="pct"/>
            <w:tcBorders>
              <w:top w:val="single" w:sz="8" w:space="0" w:color="auto"/>
              <w:left w:val="single" w:sz="8" w:space="0" w:color="auto"/>
              <w:bottom w:val="single" w:sz="8" w:space="0" w:color="auto"/>
              <w:right w:val="single" w:sz="18" w:space="0" w:color="auto"/>
            </w:tcBorders>
            <w:vAlign w:val="center"/>
          </w:tcPr>
          <w:p w14:paraId="60803E91" w14:textId="6E7369BE"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1760</w:t>
            </w:r>
          </w:p>
        </w:tc>
      </w:tr>
      <w:tr w:rsidR="00144C73" w:rsidRPr="008E000C" w14:paraId="33E3714C" w14:textId="77777777" w:rsidTr="004A2987">
        <w:trPr>
          <w:trHeight w:val="330"/>
          <w:jc w:val="center"/>
        </w:trPr>
        <w:tc>
          <w:tcPr>
            <w:tcW w:w="1503" w:type="pct"/>
            <w:tcBorders>
              <w:top w:val="single" w:sz="8" w:space="0" w:color="auto"/>
              <w:left w:val="single" w:sz="18" w:space="0" w:color="auto"/>
              <w:bottom w:val="single" w:sz="8" w:space="0" w:color="auto"/>
              <w:right w:val="single" w:sz="8" w:space="0" w:color="auto"/>
            </w:tcBorders>
            <w:shd w:val="clear" w:color="auto" w:fill="auto"/>
            <w:noWrap/>
            <w:vAlign w:val="center"/>
            <w:hideMark/>
          </w:tcPr>
          <w:p w14:paraId="515D9ABD"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Vidējās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bruto</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algas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pieaugums</w:t>
            </w:r>
            <w:proofErr w:type="spellEnd"/>
            <w:r w:rsidRPr="004A2987">
              <w:rPr>
                <w:rFonts w:ascii="Times New Roman" w:eastAsia="Times New Roman" w:hAnsi="Times New Roman"/>
                <w:color w:val="000000"/>
                <w:sz w:val="24"/>
                <w:szCs w:val="24"/>
                <w:lang w:eastAsia="lv-LV"/>
              </w:rPr>
              <w:t>, %</w:t>
            </w:r>
          </w:p>
        </w:tc>
        <w:tc>
          <w:tcPr>
            <w:tcW w:w="583" w:type="pct"/>
            <w:tcBorders>
              <w:top w:val="single" w:sz="8" w:space="0" w:color="auto"/>
              <w:left w:val="nil"/>
              <w:bottom w:val="single" w:sz="8" w:space="0" w:color="auto"/>
              <w:right w:val="single" w:sz="8" w:space="0" w:color="auto"/>
            </w:tcBorders>
            <w:shd w:val="clear" w:color="auto" w:fill="auto"/>
            <w:vAlign w:val="center"/>
            <w:hideMark/>
          </w:tcPr>
          <w:p w14:paraId="0F062D30" w14:textId="4812D0CD"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7,5</w:t>
            </w:r>
          </w:p>
        </w:tc>
        <w:tc>
          <w:tcPr>
            <w:tcW w:w="583" w:type="pct"/>
            <w:tcBorders>
              <w:top w:val="single" w:sz="8" w:space="0" w:color="auto"/>
              <w:left w:val="nil"/>
              <w:bottom w:val="single" w:sz="8" w:space="0" w:color="auto"/>
              <w:right w:val="single" w:sz="18" w:space="0" w:color="auto"/>
            </w:tcBorders>
            <w:shd w:val="clear" w:color="auto" w:fill="auto"/>
            <w:vAlign w:val="center"/>
            <w:hideMark/>
          </w:tcPr>
          <w:p w14:paraId="7B004CD2" w14:textId="41A630A7"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11,9</w:t>
            </w:r>
          </w:p>
        </w:tc>
        <w:tc>
          <w:tcPr>
            <w:tcW w:w="583" w:type="pct"/>
            <w:tcBorders>
              <w:top w:val="single" w:sz="8" w:space="0" w:color="auto"/>
              <w:left w:val="single" w:sz="18" w:space="0" w:color="auto"/>
              <w:bottom w:val="single" w:sz="8" w:space="0" w:color="auto"/>
              <w:right w:val="single" w:sz="8" w:space="0" w:color="auto"/>
            </w:tcBorders>
            <w:shd w:val="clear" w:color="auto" w:fill="auto"/>
            <w:vAlign w:val="center"/>
            <w:hideMark/>
          </w:tcPr>
          <w:p w14:paraId="559011F1" w14:textId="02DAAC22"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7,8</w:t>
            </w:r>
          </w:p>
        </w:tc>
        <w:tc>
          <w:tcPr>
            <w:tcW w:w="583" w:type="pct"/>
            <w:tcBorders>
              <w:top w:val="single" w:sz="8" w:space="0" w:color="auto"/>
              <w:left w:val="single" w:sz="8" w:space="0" w:color="auto"/>
              <w:bottom w:val="single" w:sz="8" w:space="0" w:color="auto"/>
              <w:right w:val="single" w:sz="18" w:space="0" w:color="auto"/>
            </w:tcBorders>
            <w:shd w:val="clear" w:color="auto" w:fill="auto"/>
            <w:vAlign w:val="center"/>
            <w:hideMark/>
          </w:tcPr>
          <w:p w14:paraId="130D3BEC" w14:textId="77E4E129"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8,0</w:t>
            </w:r>
          </w:p>
        </w:tc>
        <w:tc>
          <w:tcPr>
            <w:tcW w:w="583" w:type="pct"/>
            <w:tcBorders>
              <w:top w:val="single" w:sz="8" w:space="0" w:color="auto"/>
              <w:left w:val="single" w:sz="18" w:space="0" w:color="auto"/>
              <w:bottom w:val="single" w:sz="8" w:space="0" w:color="auto"/>
              <w:right w:val="single" w:sz="8" w:space="0" w:color="auto"/>
            </w:tcBorders>
            <w:vAlign w:val="center"/>
          </w:tcPr>
          <w:p w14:paraId="7DC07963" w14:textId="53F3C6D1"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7,7</w:t>
            </w:r>
          </w:p>
        </w:tc>
        <w:tc>
          <w:tcPr>
            <w:tcW w:w="581" w:type="pct"/>
            <w:tcBorders>
              <w:top w:val="single" w:sz="8" w:space="0" w:color="auto"/>
              <w:left w:val="single" w:sz="8" w:space="0" w:color="auto"/>
              <w:bottom w:val="single" w:sz="8" w:space="0" w:color="auto"/>
              <w:right w:val="single" w:sz="18" w:space="0" w:color="auto"/>
            </w:tcBorders>
            <w:vAlign w:val="center"/>
          </w:tcPr>
          <w:p w14:paraId="5BFDD50E" w14:textId="65222A1C"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6,3</w:t>
            </w:r>
          </w:p>
        </w:tc>
      </w:tr>
      <w:tr w:rsidR="00144C73" w:rsidRPr="008E000C" w14:paraId="01FB937A" w14:textId="77777777" w:rsidTr="004A2987">
        <w:trPr>
          <w:trHeight w:val="330"/>
          <w:jc w:val="center"/>
        </w:trPr>
        <w:tc>
          <w:tcPr>
            <w:tcW w:w="1503" w:type="pct"/>
            <w:tcBorders>
              <w:top w:val="single" w:sz="8" w:space="0" w:color="auto"/>
              <w:left w:val="single" w:sz="18" w:space="0" w:color="auto"/>
              <w:bottom w:val="single" w:sz="18" w:space="0" w:color="auto"/>
              <w:right w:val="single" w:sz="8" w:space="0" w:color="auto"/>
            </w:tcBorders>
            <w:shd w:val="clear" w:color="auto" w:fill="auto"/>
            <w:noWrap/>
            <w:vAlign w:val="center"/>
            <w:hideMark/>
          </w:tcPr>
          <w:p w14:paraId="377E4A13" w14:textId="77777777" w:rsidR="00144C73" w:rsidRPr="004A2987" w:rsidRDefault="00144C73" w:rsidP="00144C73">
            <w:pPr>
              <w:spacing w:after="0"/>
              <w:rPr>
                <w:rFonts w:ascii="Times New Roman" w:eastAsia="Times New Roman" w:hAnsi="Times New Roman"/>
                <w:color w:val="000000"/>
                <w:sz w:val="24"/>
                <w:szCs w:val="24"/>
                <w:lang w:eastAsia="lv-LV"/>
              </w:rPr>
            </w:pPr>
            <w:proofErr w:type="spellStart"/>
            <w:r w:rsidRPr="004A2987">
              <w:rPr>
                <w:rFonts w:ascii="Times New Roman" w:eastAsia="Times New Roman" w:hAnsi="Times New Roman"/>
                <w:color w:val="000000"/>
                <w:sz w:val="24"/>
                <w:szCs w:val="24"/>
                <w:lang w:eastAsia="lv-LV"/>
              </w:rPr>
              <w:t>Patēriņa</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cenu</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indekss</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gada</w:t>
            </w:r>
            <w:proofErr w:type="spellEnd"/>
            <w:r w:rsidRPr="004A2987">
              <w:rPr>
                <w:rFonts w:ascii="Times New Roman" w:eastAsia="Times New Roman" w:hAnsi="Times New Roman"/>
                <w:color w:val="000000"/>
                <w:sz w:val="24"/>
                <w:szCs w:val="24"/>
                <w:lang w:eastAsia="lv-LV"/>
              </w:rPr>
              <w:t xml:space="preserve"> </w:t>
            </w:r>
            <w:proofErr w:type="spellStart"/>
            <w:r w:rsidRPr="004A2987">
              <w:rPr>
                <w:rFonts w:ascii="Times New Roman" w:eastAsia="Times New Roman" w:hAnsi="Times New Roman"/>
                <w:color w:val="000000"/>
                <w:sz w:val="24"/>
                <w:szCs w:val="24"/>
                <w:lang w:eastAsia="lv-LV"/>
              </w:rPr>
              <w:t>vidējais</w:t>
            </w:r>
            <w:proofErr w:type="spellEnd"/>
            <w:r w:rsidRPr="004A2987">
              <w:rPr>
                <w:rFonts w:ascii="Times New Roman" w:eastAsia="Times New Roman" w:hAnsi="Times New Roman"/>
                <w:color w:val="000000"/>
                <w:sz w:val="24"/>
                <w:szCs w:val="24"/>
                <w:lang w:eastAsia="lv-LV"/>
              </w:rPr>
              <w:t>, %)</w:t>
            </w:r>
          </w:p>
        </w:tc>
        <w:tc>
          <w:tcPr>
            <w:tcW w:w="583" w:type="pct"/>
            <w:tcBorders>
              <w:top w:val="single" w:sz="8" w:space="0" w:color="auto"/>
              <w:left w:val="nil"/>
              <w:bottom w:val="single" w:sz="18" w:space="0" w:color="auto"/>
              <w:right w:val="single" w:sz="8" w:space="0" w:color="auto"/>
            </w:tcBorders>
            <w:shd w:val="clear" w:color="auto" w:fill="auto"/>
            <w:vAlign w:val="center"/>
            <w:hideMark/>
          </w:tcPr>
          <w:p w14:paraId="02EC901A" w14:textId="1C4464DB"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17,3</w:t>
            </w:r>
          </w:p>
        </w:tc>
        <w:tc>
          <w:tcPr>
            <w:tcW w:w="583" w:type="pct"/>
            <w:tcBorders>
              <w:top w:val="single" w:sz="8" w:space="0" w:color="auto"/>
              <w:left w:val="nil"/>
              <w:bottom w:val="single" w:sz="18" w:space="0" w:color="auto"/>
              <w:right w:val="single" w:sz="18" w:space="0" w:color="auto"/>
            </w:tcBorders>
            <w:shd w:val="clear" w:color="auto" w:fill="auto"/>
            <w:vAlign w:val="center"/>
            <w:hideMark/>
          </w:tcPr>
          <w:p w14:paraId="4860D6B7" w14:textId="24DA73B8"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8,9</w:t>
            </w:r>
          </w:p>
        </w:tc>
        <w:tc>
          <w:tcPr>
            <w:tcW w:w="583" w:type="pct"/>
            <w:tcBorders>
              <w:top w:val="single" w:sz="8" w:space="0" w:color="auto"/>
              <w:left w:val="single" w:sz="18" w:space="0" w:color="auto"/>
              <w:bottom w:val="single" w:sz="18" w:space="0" w:color="auto"/>
              <w:right w:val="single" w:sz="8" w:space="0" w:color="auto"/>
            </w:tcBorders>
            <w:shd w:val="clear" w:color="auto" w:fill="auto"/>
            <w:vAlign w:val="center"/>
            <w:hideMark/>
          </w:tcPr>
          <w:p w14:paraId="4619F6D6" w14:textId="1A10238F"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1,2</w:t>
            </w:r>
          </w:p>
        </w:tc>
        <w:tc>
          <w:tcPr>
            <w:tcW w:w="583" w:type="pct"/>
            <w:tcBorders>
              <w:top w:val="single" w:sz="8" w:space="0" w:color="auto"/>
              <w:left w:val="single" w:sz="8" w:space="0" w:color="auto"/>
              <w:bottom w:val="single" w:sz="18" w:space="0" w:color="auto"/>
              <w:right w:val="single" w:sz="18" w:space="0" w:color="auto"/>
            </w:tcBorders>
            <w:shd w:val="clear" w:color="auto" w:fill="auto"/>
            <w:vAlign w:val="center"/>
            <w:hideMark/>
          </w:tcPr>
          <w:p w14:paraId="6D1F3DBD" w14:textId="43F5CF2C"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lang w:val="lv-LV"/>
              </w:rPr>
              <w:t>2,1</w:t>
            </w:r>
          </w:p>
        </w:tc>
        <w:tc>
          <w:tcPr>
            <w:tcW w:w="583" w:type="pct"/>
            <w:tcBorders>
              <w:top w:val="single" w:sz="8" w:space="0" w:color="auto"/>
              <w:left w:val="single" w:sz="18" w:space="0" w:color="auto"/>
              <w:bottom w:val="single" w:sz="18" w:space="0" w:color="auto"/>
              <w:right w:val="single" w:sz="8" w:space="0" w:color="auto"/>
            </w:tcBorders>
            <w:vAlign w:val="center"/>
          </w:tcPr>
          <w:p w14:paraId="62907F3C" w14:textId="24F02B1B"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1,2</w:t>
            </w:r>
          </w:p>
        </w:tc>
        <w:tc>
          <w:tcPr>
            <w:tcW w:w="581" w:type="pct"/>
            <w:tcBorders>
              <w:top w:val="single" w:sz="8" w:space="0" w:color="auto"/>
              <w:left w:val="single" w:sz="8" w:space="0" w:color="auto"/>
              <w:bottom w:val="single" w:sz="18" w:space="0" w:color="auto"/>
              <w:right w:val="single" w:sz="18" w:space="0" w:color="auto"/>
            </w:tcBorders>
            <w:vAlign w:val="center"/>
          </w:tcPr>
          <w:p w14:paraId="5C6DF923" w14:textId="7042EA98" w:rsidR="00144C73" w:rsidRPr="004A2987" w:rsidRDefault="00144C73" w:rsidP="00144C73">
            <w:pPr>
              <w:spacing w:after="0"/>
              <w:jc w:val="center"/>
              <w:rPr>
                <w:rFonts w:ascii="Times New Roman" w:eastAsia="Times New Roman" w:hAnsi="Times New Roman"/>
                <w:color w:val="000000"/>
                <w:sz w:val="24"/>
                <w:szCs w:val="24"/>
                <w:lang w:eastAsia="lv-LV"/>
              </w:rPr>
            </w:pPr>
            <w:r w:rsidRPr="004A2987">
              <w:rPr>
                <w:rFonts w:ascii="Times New Roman" w:hAnsi="Times New Roman"/>
                <w:sz w:val="24"/>
                <w:szCs w:val="24"/>
              </w:rPr>
              <w:t>2,2</w:t>
            </w:r>
          </w:p>
        </w:tc>
      </w:tr>
    </w:tbl>
    <w:p w14:paraId="2B55680B" w14:textId="70698B57" w:rsidR="002D32C6" w:rsidRPr="0072242C" w:rsidRDefault="002D32C6" w:rsidP="002D32C6">
      <w:pPr>
        <w:tabs>
          <w:tab w:val="left" w:pos="322"/>
          <w:tab w:val="left" w:pos="3334"/>
          <w:tab w:val="left" w:pos="4060"/>
          <w:tab w:val="left" w:pos="4786"/>
          <w:tab w:val="left" w:pos="5512"/>
        </w:tabs>
        <w:spacing w:after="0"/>
        <w:jc w:val="both"/>
        <w:rPr>
          <w:rFonts w:ascii="Times New Roman" w:hAnsi="Times New Roman"/>
          <w:color w:val="000000" w:themeColor="text1"/>
          <w:sz w:val="20"/>
          <w:szCs w:val="20"/>
        </w:rPr>
      </w:pPr>
    </w:p>
    <w:p w14:paraId="068534BC" w14:textId="77777777" w:rsidR="002D32C6" w:rsidRPr="0072242C" w:rsidRDefault="002D32C6" w:rsidP="002D32C6">
      <w:pPr>
        <w:tabs>
          <w:tab w:val="left" w:pos="322"/>
          <w:tab w:val="left" w:pos="3334"/>
          <w:tab w:val="left" w:pos="4060"/>
          <w:tab w:val="left" w:pos="4786"/>
          <w:tab w:val="left" w:pos="5512"/>
        </w:tabs>
        <w:spacing w:after="0"/>
        <w:jc w:val="both"/>
        <w:rPr>
          <w:rFonts w:ascii="Times New Roman" w:hAnsi="Times New Roman"/>
          <w:i/>
          <w:color w:val="000000" w:themeColor="text1"/>
          <w:sz w:val="20"/>
          <w:szCs w:val="20"/>
        </w:rPr>
      </w:pPr>
      <w:r w:rsidRPr="0072242C">
        <w:rPr>
          <w:rFonts w:ascii="Times New Roman" w:hAnsi="Times New Roman"/>
          <w:i/>
          <w:color w:val="000000" w:themeColor="text1"/>
          <w:sz w:val="20"/>
          <w:szCs w:val="20"/>
        </w:rPr>
        <w:t>p-</w:t>
      </w:r>
      <w:proofErr w:type="spellStart"/>
      <w:r w:rsidRPr="0072242C">
        <w:rPr>
          <w:rFonts w:ascii="Times New Roman" w:hAnsi="Times New Roman"/>
          <w:i/>
          <w:color w:val="000000" w:themeColor="text1"/>
          <w:sz w:val="20"/>
          <w:szCs w:val="20"/>
        </w:rPr>
        <w:t>prognoze</w:t>
      </w:r>
      <w:proofErr w:type="spellEnd"/>
    </w:p>
    <w:p w14:paraId="3F44C665" w14:textId="77777777" w:rsidR="002D32C6" w:rsidRPr="000C08B8" w:rsidRDefault="002D32C6" w:rsidP="002D32C6">
      <w:pPr>
        <w:tabs>
          <w:tab w:val="left" w:pos="322"/>
          <w:tab w:val="left" w:pos="3334"/>
          <w:tab w:val="left" w:pos="4060"/>
          <w:tab w:val="left" w:pos="4786"/>
          <w:tab w:val="left" w:pos="5512"/>
        </w:tabs>
        <w:spacing w:after="0"/>
        <w:jc w:val="both"/>
        <w:rPr>
          <w:rFonts w:ascii="Times New Roman" w:hAnsi="Times New Roman"/>
          <w:i/>
          <w:iCs/>
          <w:color w:val="000000" w:themeColor="text1"/>
          <w:sz w:val="24"/>
          <w:szCs w:val="24"/>
        </w:rPr>
      </w:pPr>
    </w:p>
    <w:p w14:paraId="3649FBE9" w14:textId="77777777" w:rsidR="00EF3E1C" w:rsidRDefault="00EF3E1C" w:rsidP="008326AE">
      <w:pPr>
        <w:pStyle w:val="BodyText2"/>
        <w:spacing w:after="0" w:line="240" w:lineRule="auto"/>
        <w:jc w:val="both"/>
        <w:rPr>
          <w:rFonts w:ascii="Times New Roman" w:hAnsi="Times New Roman"/>
          <w:b/>
          <w:bCs/>
          <w:sz w:val="24"/>
          <w:szCs w:val="24"/>
          <w:lang w:val="lv-LV"/>
        </w:rPr>
      </w:pPr>
    </w:p>
    <w:p w14:paraId="43AD6B05" w14:textId="18815FEE" w:rsidR="002F6111" w:rsidRPr="009B70BB" w:rsidRDefault="002F6111" w:rsidP="002D32C6">
      <w:pPr>
        <w:pStyle w:val="BodyText2"/>
        <w:spacing w:after="0" w:line="240" w:lineRule="auto"/>
        <w:jc w:val="center"/>
        <w:rPr>
          <w:rFonts w:ascii="Times New Roman" w:hAnsi="Times New Roman"/>
          <w:bCs/>
          <w:sz w:val="24"/>
          <w:szCs w:val="24"/>
          <w:lang w:val="lv-LV"/>
        </w:rPr>
      </w:pPr>
      <w:r w:rsidRPr="009B70BB">
        <w:rPr>
          <w:rFonts w:ascii="Times New Roman" w:hAnsi="Times New Roman"/>
          <w:b/>
          <w:bCs/>
          <w:sz w:val="24"/>
          <w:szCs w:val="24"/>
          <w:lang w:val="lv-LV"/>
        </w:rPr>
        <w:t xml:space="preserve">Minimālās algas </w:t>
      </w:r>
      <w:r w:rsidR="00716AE3" w:rsidRPr="009B70BB">
        <w:rPr>
          <w:rFonts w:ascii="Times New Roman" w:hAnsi="Times New Roman"/>
          <w:b/>
          <w:bCs/>
          <w:sz w:val="24"/>
          <w:szCs w:val="24"/>
          <w:lang w:val="lv-LV"/>
        </w:rPr>
        <w:t>paaugstinā</w:t>
      </w:r>
      <w:r w:rsidRPr="009B70BB">
        <w:rPr>
          <w:rFonts w:ascii="Times New Roman" w:hAnsi="Times New Roman"/>
          <w:b/>
          <w:bCs/>
          <w:sz w:val="24"/>
          <w:szCs w:val="24"/>
          <w:lang w:val="lv-LV"/>
        </w:rPr>
        <w:t>šanas ietekme uz darbaspēka izmaksām</w:t>
      </w:r>
    </w:p>
    <w:p w14:paraId="75BDA223" w14:textId="77777777" w:rsidR="002F6111" w:rsidRDefault="002F6111" w:rsidP="008326AE">
      <w:pPr>
        <w:pStyle w:val="BodyText2"/>
        <w:spacing w:after="0" w:line="240" w:lineRule="auto"/>
        <w:ind w:firstLine="426"/>
        <w:jc w:val="both"/>
        <w:rPr>
          <w:rFonts w:ascii="Times New Roman" w:hAnsi="Times New Roman"/>
          <w:bCs/>
          <w:sz w:val="24"/>
          <w:szCs w:val="24"/>
          <w:lang w:val="lv-LV"/>
        </w:rPr>
      </w:pPr>
    </w:p>
    <w:p w14:paraId="7997B8B4" w14:textId="3A3D410F" w:rsidR="00C60ABB" w:rsidRPr="00543FF3" w:rsidRDefault="00C60ABB" w:rsidP="008326AE">
      <w:pPr>
        <w:pStyle w:val="BodyText2"/>
        <w:spacing w:after="0" w:line="240" w:lineRule="auto"/>
        <w:ind w:firstLine="426"/>
        <w:jc w:val="both"/>
        <w:rPr>
          <w:rFonts w:ascii="Times New Roman" w:hAnsi="Times New Roman"/>
          <w:bCs/>
          <w:sz w:val="24"/>
          <w:szCs w:val="24"/>
          <w:lang w:val="lv-LV"/>
        </w:rPr>
      </w:pPr>
      <w:r w:rsidRPr="00543FF3">
        <w:rPr>
          <w:rFonts w:ascii="Times New Roman" w:hAnsi="Times New Roman"/>
          <w:bCs/>
          <w:sz w:val="24"/>
          <w:szCs w:val="24"/>
          <w:lang w:val="lv-LV"/>
        </w:rPr>
        <w:t xml:space="preserve">Pašlaik Latvijā darbaspēka izmaksu pieaugums vairākas reizes pārsniedz produktivitātes kāpumu, tāpēc minimālās algas celšana var radīt negatīvu ietekmi uz uzņēmēju konkurētspēju. Darbaspēka izmaksu pieaugums, kas netiks kompensēts ar atbilstošu produktivitātes kāpumu var radīt nopietnu spiedienu uz peļņas normas samazināšanos, lai saglabātu cenu konkurētspēju ārējos tirgos. Turpretim mazāka peļņa nozīmē mazākas investīcijas produktivitātes celšanai. Bez tam, ilgstoši pozitīva ULC dinamika palielina valsts ārējās nesabalansētības draudus. </w:t>
      </w:r>
      <w:r w:rsidR="00A46ABA" w:rsidRPr="00543FF3">
        <w:rPr>
          <w:rFonts w:ascii="Times New Roman" w:hAnsi="Times New Roman"/>
          <w:bCs/>
          <w:sz w:val="24"/>
          <w:szCs w:val="24"/>
          <w:lang w:val="lv-LV"/>
        </w:rPr>
        <w:t xml:space="preserve">Jāņem vērā arī šobrīd saspringto ģeopolitisko situāciju, kā arī augstākas kā pirms Covid-19 krīzes izejvielu un energoresursu cenas, kas būtiski ietekmē uzņēmēju maksātspēju. </w:t>
      </w:r>
      <w:r w:rsidR="003930A1" w:rsidRPr="00543FF3">
        <w:rPr>
          <w:rFonts w:ascii="Times New Roman" w:hAnsi="Times New Roman"/>
          <w:bCs/>
          <w:sz w:val="24"/>
          <w:szCs w:val="24"/>
          <w:lang w:val="lv-LV"/>
        </w:rPr>
        <w:t>G</w:t>
      </w:r>
      <w:r w:rsidRPr="00543FF3">
        <w:rPr>
          <w:rFonts w:ascii="Times New Roman" w:hAnsi="Times New Roman"/>
          <w:bCs/>
          <w:sz w:val="24"/>
          <w:szCs w:val="24"/>
          <w:lang w:val="lv-LV"/>
        </w:rPr>
        <w:t>an minimālās algas, gan kopējā algu līmeņa pieaugums palielina uzņēmēju darbaspēka izmaksas un vēlmi izvairīties no nodokļu nomaksas, samazinot darba ņēmēju nostrādātās darba stundas</w:t>
      </w:r>
      <w:r w:rsidR="00A46ABA" w:rsidRPr="00543FF3">
        <w:rPr>
          <w:rFonts w:ascii="Times New Roman" w:hAnsi="Times New Roman"/>
          <w:bCs/>
          <w:sz w:val="24"/>
          <w:szCs w:val="24"/>
          <w:lang w:val="lv-LV"/>
        </w:rPr>
        <w:t>, kā arī palielina patēriņa cenu pieaugumu.</w:t>
      </w:r>
    </w:p>
    <w:p w14:paraId="346FFFF5" w14:textId="66F4BF05" w:rsidR="00BE768C" w:rsidRPr="00543FF3" w:rsidRDefault="00BE768C" w:rsidP="008326AE">
      <w:pPr>
        <w:pStyle w:val="BodyText2"/>
        <w:spacing w:after="0" w:line="240" w:lineRule="auto"/>
        <w:ind w:firstLine="426"/>
        <w:jc w:val="both"/>
        <w:rPr>
          <w:rFonts w:ascii="Times New Roman" w:hAnsi="Times New Roman"/>
          <w:bCs/>
          <w:sz w:val="24"/>
          <w:szCs w:val="24"/>
          <w:lang w:val="lv-LV"/>
        </w:rPr>
      </w:pPr>
      <w:r w:rsidRPr="00543FF3">
        <w:rPr>
          <w:rFonts w:ascii="Times New Roman" w:hAnsi="Times New Roman"/>
          <w:bCs/>
          <w:sz w:val="24"/>
          <w:szCs w:val="24"/>
          <w:lang w:val="lv-LV"/>
        </w:rPr>
        <w:t xml:space="preserve">Bet ir vairāki faktori, kuru dēļ minimālās algas celšana ir atbalstāma. Pirmkārt, minimālās algas pieaugums tiešā veidā palielina mazo algu saņēmēju pirktspēju, pozitīvi ietekmējot iekšējo pieprasījumu, kas </w:t>
      </w:r>
      <w:r w:rsidR="002B62B8" w:rsidRPr="00543FF3">
        <w:rPr>
          <w:rFonts w:ascii="Times New Roman" w:hAnsi="Times New Roman"/>
          <w:bCs/>
          <w:sz w:val="24"/>
          <w:szCs w:val="24"/>
          <w:lang w:val="lv-LV"/>
        </w:rPr>
        <w:t xml:space="preserve">ir viens no </w:t>
      </w:r>
      <w:r w:rsidRPr="00543FF3">
        <w:rPr>
          <w:rFonts w:ascii="Times New Roman" w:hAnsi="Times New Roman"/>
          <w:bCs/>
          <w:sz w:val="24"/>
          <w:szCs w:val="24"/>
          <w:lang w:val="lv-LV"/>
        </w:rPr>
        <w:t>balst</w:t>
      </w:r>
      <w:r w:rsidR="002B62B8" w:rsidRPr="00543FF3">
        <w:rPr>
          <w:rFonts w:ascii="Times New Roman" w:hAnsi="Times New Roman"/>
          <w:bCs/>
          <w:sz w:val="24"/>
          <w:szCs w:val="24"/>
          <w:lang w:val="lv-LV"/>
        </w:rPr>
        <w:t>iem</w:t>
      </w:r>
      <w:r w:rsidRPr="00543FF3">
        <w:rPr>
          <w:rFonts w:ascii="Times New Roman" w:hAnsi="Times New Roman"/>
          <w:bCs/>
          <w:sz w:val="24"/>
          <w:szCs w:val="24"/>
          <w:lang w:val="lv-LV"/>
        </w:rPr>
        <w:t xml:space="preserve"> ekonomikas izaugsm</w:t>
      </w:r>
      <w:r w:rsidR="002B62B8" w:rsidRPr="00543FF3">
        <w:rPr>
          <w:rFonts w:ascii="Times New Roman" w:hAnsi="Times New Roman"/>
          <w:bCs/>
          <w:sz w:val="24"/>
          <w:szCs w:val="24"/>
          <w:lang w:val="lv-LV"/>
        </w:rPr>
        <w:t>e</w:t>
      </w:r>
      <w:r w:rsidRPr="00543FF3">
        <w:rPr>
          <w:rFonts w:ascii="Times New Roman" w:hAnsi="Times New Roman"/>
          <w:bCs/>
          <w:sz w:val="24"/>
          <w:szCs w:val="24"/>
          <w:lang w:val="lv-LV"/>
        </w:rPr>
        <w:t xml:space="preserve">i. Otrkārt, tas veicinās </w:t>
      </w:r>
      <w:r w:rsidR="00C6615B" w:rsidRPr="00543FF3">
        <w:rPr>
          <w:rFonts w:ascii="Times New Roman" w:hAnsi="Times New Roman"/>
          <w:bCs/>
          <w:sz w:val="24"/>
          <w:szCs w:val="24"/>
          <w:lang w:val="lv-LV"/>
        </w:rPr>
        <w:t xml:space="preserve">algu izlīdzināšanos starp Baltijas valstīm, kā arī </w:t>
      </w:r>
      <w:r w:rsidRPr="00543FF3">
        <w:rPr>
          <w:rFonts w:ascii="Times New Roman" w:hAnsi="Times New Roman"/>
          <w:bCs/>
          <w:sz w:val="24"/>
          <w:szCs w:val="24"/>
          <w:lang w:val="lv-LV"/>
        </w:rPr>
        <w:t xml:space="preserve">algu tuvināšanos </w:t>
      </w:r>
      <w:r w:rsidR="00C60ABB" w:rsidRPr="00543FF3">
        <w:rPr>
          <w:rFonts w:ascii="Times New Roman" w:hAnsi="Times New Roman"/>
          <w:bCs/>
          <w:sz w:val="24"/>
          <w:szCs w:val="24"/>
          <w:lang w:val="lv-LV"/>
        </w:rPr>
        <w:t xml:space="preserve">pārējo </w:t>
      </w:r>
      <w:r w:rsidRPr="00543FF3">
        <w:rPr>
          <w:rFonts w:ascii="Times New Roman" w:hAnsi="Times New Roman"/>
          <w:bCs/>
          <w:sz w:val="24"/>
          <w:szCs w:val="24"/>
          <w:lang w:val="lv-LV"/>
        </w:rPr>
        <w:t xml:space="preserve">ES </w:t>
      </w:r>
      <w:r w:rsidR="00C60ABB" w:rsidRPr="00543FF3">
        <w:rPr>
          <w:rFonts w:ascii="Times New Roman" w:hAnsi="Times New Roman"/>
          <w:bCs/>
          <w:sz w:val="24"/>
          <w:szCs w:val="24"/>
          <w:lang w:val="lv-LV"/>
        </w:rPr>
        <w:t xml:space="preserve">valstu </w:t>
      </w:r>
      <w:r w:rsidRPr="00543FF3">
        <w:rPr>
          <w:rFonts w:ascii="Times New Roman" w:hAnsi="Times New Roman"/>
          <w:bCs/>
          <w:sz w:val="24"/>
          <w:szCs w:val="24"/>
          <w:lang w:val="lv-LV"/>
        </w:rPr>
        <w:t>vidējam līmenim, kas ir viens no instrumentiem emigrācijas plūsmas samazināšanai. Treškārt, algu pieaugums var kļūt par nopietnu stimulu jaunu konkurētspējas priekšrocību (kas nav saistītas ar zemām darbaspēka izmaksām) radīšanai, kā arī veicināt inovāciju un investīcijas jaunajās tehnoloģijās, lai samazinātu izmaksas un palielinātu ražošanas resursu produktivitāti.</w:t>
      </w:r>
    </w:p>
    <w:p w14:paraId="01A912DA" w14:textId="6A66F46D" w:rsidR="002F6111" w:rsidRPr="00543FF3" w:rsidRDefault="002F6111" w:rsidP="008326AE">
      <w:pPr>
        <w:pStyle w:val="BodyText2"/>
        <w:spacing w:after="0" w:line="240" w:lineRule="auto"/>
        <w:ind w:firstLine="426"/>
        <w:jc w:val="both"/>
        <w:rPr>
          <w:rFonts w:ascii="Times New Roman" w:hAnsi="Times New Roman"/>
          <w:bCs/>
          <w:sz w:val="24"/>
          <w:szCs w:val="24"/>
          <w:lang w:val="lv-LV"/>
        </w:rPr>
      </w:pPr>
    </w:p>
    <w:p w14:paraId="30AC8EFC" w14:textId="4E1E045E" w:rsidR="00FF34BD" w:rsidRPr="00BC401C" w:rsidRDefault="00FF34BD" w:rsidP="008326AE">
      <w:pPr>
        <w:pStyle w:val="BodyText2"/>
        <w:spacing w:after="0" w:line="240" w:lineRule="auto"/>
        <w:ind w:firstLine="426"/>
        <w:jc w:val="both"/>
        <w:rPr>
          <w:rFonts w:ascii="Times New Roman" w:hAnsi="Times New Roman"/>
          <w:bCs/>
          <w:sz w:val="24"/>
          <w:szCs w:val="24"/>
          <w:lang w:val="lv-LV"/>
        </w:rPr>
      </w:pPr>
    </w:p>
    <w:sectPr w:rsidR="00FF34BD" w:rsidRPr="00BC401C" w:rsidSect="002D32C6">
      <w:headerReference w:type="even" r:id="rId7"/>
      <w:headerReference w:type="default" r:id="rId8"/>
      <w:footerReference w:type="even" r:id="rId9"/>
      <w:footerReference w:type="default" r:id="rId10"/>
      <w:headerReference w:type="first" r:id="rId11"/>
      <w:footerReference w:type="first" r:id="rId12"/>
      <w:pgSz w:w="11906" w:h="16838"/>
      <w:pgMar w:top="1440" w:right="1133" w:bottom="1135"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3C333" w14:textId="77777777" w:rsidR="00866EDD" w:rsidRDefault="00866EDD" w:rsidP="00ED3F90">
      <w:pPr>
        <w:spacing w:after="0" w:line="240" w:lineRule="auto"/>
      </w:pPr>
      <w:r>
        <w:separator/>
      </w:r>
    </w:p>
  </w:endnote>
  <w:endnote w:type="continuationSeparator" w:id="0">
    <w:p w14:paraId="36DFE1C4" w14:textId="77777777" w:rsidR="00866EDD" w:rsidRDefault="00866EDD" w:rsidP="00ED3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Nova Cond Light">
    <w:altName w:val="Arial Nova Cond Light"/>
    <w:charset w:val="00"/>
    <w:family w:val="swiss"/>
    <w:pitch w:val="variable"/>
    <w:sig w:usb0="2000028F" w:usb1="00000002"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258A2" w14:textId="77777777" w:rsidR="00B5177D" w:rsidRDefault="00B517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8863122"/>
      <w:docPartObj>
        <w:docPartGallery w:val="Page Numbers (Bottom of Page)"/>
        <w:docPartUnique/>
      </w:docPartObj>
    </w:sdtPr>
    <w:sdtEndPr>
      <w:rPr>
        <w:noProof/>
      </w:rPr>
    </w:sdtEndPr>
    <w:sdtContent>
      <w:p w14:paraId="66B427CA" w14:textId="0AD8E396" w:rsidR="00231D99" w:rsidRDefault="00231D99">
        <w:pPr>
          <w:pStyle w:val="Footer"/>
          <w:jc w:val="right"/>
        </w:pPr>
        <w:r>
          <w:fldChar w:fldCharType="begin"/>
        </w:r>
        <w:r>
          <w:instrText xml:space="preserve"> PAGE   \* MERGEFORMAT </w:instrText>
        </w:r>
        <w:r>
          <w:fldChar w:fldCharType="separate"/>
        </w:r>
        <w:r w:rsidR="00DA37B1">
          <w:rPr>
            <w:noProof/>
          </w:rPr>
          <w:t>5</w:t>
        </w:r>
        <w:r>
          <w:rPr>
            <w:noProof/>
          </w:rPr>
          <w:fldChar w:fldCharType="end"/>
        </w:r>
      </w:p>
    </w:sdtContent>
  </w:sdt>
  <w:p w14:paraId="4D9BDDDB" w14:textId="77777777" w:rsidR="00231D99" w:rsidRDefault="00231D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6A29E6" w14:textId="77777777" w:rsidR="00B5177D" w:rsidRDefault="00B517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38743A" w14:textId="77777777" w:rsidR="00866EDD" w:rsidRDefault="00866EDD" w:rsidP="00ED3F90">
      <w:pPr>
        <w:spacing w:after="0" w:line="240" w:lineRule="auto"/>
      </w:pPr>
      <w:r>
        <w:separator/>
      </w:r>
    </w:p>
  </w:footnote>
  <w:footnote w:type="continuationSeparator" w:id="0">
    <w:p w14:paraId="58DAB94C" w14:textId="77777777" w:rsidR="00866EDD" w:rsidRDefault="00866EDD" w:rsidP="00ED3F90">
      <w:pPr>
        <w:spacing w:after="0" w:line="240" w:lineRule="auto"/>
      </w:pPr>
      <w:r>
        <w:continuationSeparator/>
      </w:r>
    </w:p>
  </w:footnote>
  <w:footnote w:id="1">
    <w:p w14:paraId="1E3F6CFA" w14:textId="69024ABC" w:rsidR="002D32C6" w:rsidRPr="002D32C6" w:rsidRDefault="002D32C6">
      <w:pPr>
        <w:pStyle w:val="FootnoteText"/>
        <w:rPr>
          <w:lang w:val="lv-LV"/>
        </w:rPr>
      </w:pPr>
      <w:r>
        <w:rPr>
          <w:rStyle w:val="FootnoteReference"/>
        </w:rPr>
        <w:footnoteRef/>
      </w:r>
      <w:r>
        <w:t xml:space="preserve"> </w:t>
      </w:r>
      <w:proofErr w:type="spellStart"/>
      <w:r w:rsidRPr="00F77006">
        <w:rPr>
          <w:rFonts w:ascii="Times New Roman" w:hAnsi="Times New Roman"/>
        </w:rPr>
        <w:t>Ekonomikas</w:t>
      </w:r>
      <w:proofErr w:type="spellEnd"/>
      <w:r w:rsidRPr="00F77006">
        <w:rPr>
          <w:rFonts w:ascii="Times New Roman" w:hAnsi="Times New Roman"/>
        </w:rPr>
        <w:t xml:space="preserve"> </w:t>
      </w:r>
      <w:proofErr w:type="spellStart"/>
      <w:r w:rsidRPr="00F77006">
        <w:rPr>
          <w:rFonts w:ascii="Times New Roman" w:hAnsi="Times New Roman"/>
        </w:rPr>
        <w:t>ministrijas</w:t>
      </w:r>
      <w:proofErr w:type="spellEnd"/>
      <w:r w:rsidRPr="00F77006">
        <w:rPr>
          <w:rFonts w:ascii="Times New Roman" w:hAnsi="Times New Roman"/>
        </w:rPr>
        <w:t xml:space="preserve"> un </w:t>
      </w:r>
      <w:proofErr w:type="spellStart"/>
      <w:r w:rsidRPr="00F77006">
        <w:rPr>
          <w:rFonts w:ascii="Times New Roman" w:hAnsi="Times New Roman"/>
        </w:rPr>
        <w:t>Finanšu</w:t>
      </w:r>
      <w:proofErr w:type="spellEnd"/>
      <w:r w:rsidRPr="00F77006">
        <w:rPr>
          <w:rFonts w:ascii="Times New Roman" w:hAnsi="Times New Roman"/>
        </w:rPr>
        <w:t xml:space="preserve"> </w:t>
      </w:r>
      <w:proofErr w:type="spellStart"/>
      <w:r w:rsidRPr="00F77006">
        <w:rPr>
          <w:rFonts w:ascii="Times New Roman" w:hAnsi="Times New Roman"/>
        </w:rPr>
        <w:t>ministrijas</w:t>
      </w:r>
      <w:proofErr w:type="spellEnd"/>
      <w:r w:rsidRPr="00F77006">
        <w:rPr>
          <w:rFonts w:ascii="Times New Roman" w:hAnsi="Times New Roman"/>
        </w:rPr>
        <w:t xml:space="preserve"> </w:t>
      </w:r>
      <w:proofErr w:type="spellStart"/>
      <w:r w:rsidRPr="00F77006">
        <w:rPr>
          <w:rFonts w:ascii="Times New Roman" w:hAnsi="Times New Roman"/>
        </w:rPr>
        <w:t>sniegtā</w:t>
      </w:r>
      <w:proofErr w:type="spellEnd"/>
      <w:r w:rsidRPr="00F77006">
        <w:rPr>
          <w:rFonts w:ascii="Times New Roman" w:hAnsi="Times New Roman"/>
        </w:rPr>
        <w:t xml:space="preserve"> </w:t>
      </w:r>
      <w:proofErr w:type="spellStart"/>
      <w:r w:rsidRPr="00F77006">
        <w:rPr>
          <w:rFonts w:ascii="Times New Roman" w:hAnsi="Times New Roman"/>
        </w:rPr>
        <w:t>informācija</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70689" w14:textId="77777777" w:rsidR="00B5177D" w:rsidRDefault="00B517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DC5FD" w14:textId="77777777" w:rsidR="00B5177D" w:rsidRDefault="00B517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2B9EE2" w14:textId="77777777" w:rsidR="002D32C6" w:rsidRPr="00853CD3" w:rsidRDefault="002D32C6" w:rsidP="002D32C6">
    <w:pPr>
      <w:spacing w:after="0"/>
      <w:jc w:val="right"/>
      <w:rPr>
        <w:rFonts w:ascii="Times New Roman" w:hAnsi="Times New Roman"/>
        <w:sz w:val="24"/>
        <w:szCs w:val="24"/>
      </w:rPr>
    </w:pPr>
    <w:proofErr w:type="spellStart"/>
    <w:r w:rsidRPr="00853CD3">
      <w:rPr>
        <w:rFonts w:ascii="Times New Roman" w:hAnsi="Times New Roman"/>
        <w:sz w:val="24"/>
        <w:szCs w:val="24"/>
      </w:rPr>
      <w:t>Pielikums</w:t>
    </w:r>
    <w:proofErr w:type="spellEnd"/>
    <w:r w:rsidRPr="00853CD3">
      <w:rPr>
        <w:rFonts w:ascii="Times New Roman" w:hAnsi="Times New Roman"/>
        <w:sz w:val="24"/>
        <w:szCs w:val="24"/>
      </w:rPr>
      <w:t xml:space="preserve"> Nr.1</w:t>
    </w:r>
  </w:p>
  <w:p w14:paraId="7A7B201C" w14:textId="77777777" w:rsidR="002D32C6" w:rsidRPr="00853CD3" w:rsidRDefault="002D32C6" w:rsidP="002D32C6">
    <w:pPr>
      <w:spacing w:after="0"/>
      <w:jc w:val="right"/>
      <w:rPr>
        <w:rFonts w:ascii="Times New Roman" w:hAnsi="Times New Roman"/>
        <w:sz w:val="24"/>
        <w:szCs w:val="24"/>
      </w:rPr>
    </w:pPr>
    <w:proofErr w:type="spellStart"/>
    <w:r w:rsidRPr="00853CD3">
      <w:rPr>
        <w:rFonts w:ascii="Times New Roman" w:hAnsi="Times New Roman"/>
        <w:sz w:val="24"/>
        <w:szCs w:val="24"/>
      </w:rPr>
      <w:t>Ministru</w:t>
    </w:r>
    <w:proofErr w:type="spellEnd"/>
    <w:r w:rsidRPr="00853CD3">
      <w:rPr>
        <w:rFonts w:ascii="Times New Roman" w:hAnsi="Times New Roman"/>
        <w:sz w:val="24"/>
        <w:szCs w:val="24"/>
      </w:rPr>
      <w:t xml:space="preserve"> </w:t>
    </w:r>
    <w:proofErr w:type="spellStart"/>
    <w:r w:rsidRPr="00853CD3">
      <w:rPr>
        <w:rFonts w:ascii="Times New Roman" w:hAnsi="Times New Roman"/>
        <w:sz w:val="24"/>
        <w:szCs w:val="24"/>
      </w:rPr>
      <w:t>kabineta</w:t>
    </w:r>
    <w:proofErr w:type="spellEnd"/>
    <w:r w:rsidRPr="00853CD3">
      <w:rPr>
        <w:rFonts w:ascii="Times New Roman" w:hAnsi="Times New Roman"/>
        <w:sz w:val="24"/>
        <w:szCs w:val="24"/>
      </w:rPr>
      <w:t xml:space="preserve"> </w:t>
    </w:r>
    <w:proofErr w:type="spellStart"/>
    <w:r w:rsidRPr="00853CD3">
      <w:rPr>
        <w:rFonts w:ascii="Times New Roman" w:hAnsi="Times New Roman"/>
        <w:sz w:val="24"/>
        <w:szCs w:val="24"/>
      </w:rPr>
      <w:t>noteikumu</w:t>
    </w:r>
    <w:proofErr w:type="spellEnd"/>
    <w:r w:rsidRPr="00853CD3">
      <w:rPr>
        <w:rFonts w:ascii="Times New Roman" w:hAnsi="Times New Roman"/>
        <w:sz w:val="24"/>
        <w:szCs w:val="24"/>
      </w:rPr>
      <w:t xml:space="preserve"> </w:t>
    </w:r>
    <w:proofErr w:type="spellStart"/>
    <w:r w:rsidRPr="00853CD3">
      <w:rPr>
        <w:rFonts w:ascii="Times New Roman" w:hAnsi="Times New Roman"/>
        <w:sz w:val="24"/>
        <w:szCs w:val="24"/>
      </w:rPr>
      <w:t>projekta</w:t>
    </w:r>
    <w:proofErr w:type="spellEnd"/>
  </w:p>
  <w:p w14:paraId="608BD478" w14:textId="769BB25E" w:rsidR="002D32C6" w:rsidRPr="00853CD3" w:rsidRDefault="00B5177D" w:rsidP="002D32C6">
    <w:pPr>
      <w:spacing w:after="0"/>
      <w:jc w:val="right"/>
      <w:rPr>
        <w:rFonts w:ascii="Times New Roman" w:hAnsi="Times New Roman"/>
        <w:b/>
        <w:sz w:val="24"/>
        <w:szCs w:val="24"/>
      </w:rPr>
    </w:pPr>
    <w:r>
      <w:rPr>
        <w:rFonts w:ascii="Times New Roman" w:hAnsi="Times New Roman"/>
        <w:b/>
        <w:sz w:val="24"/>
        <w:szCs w:val="24"/>
      </w:rPr>
      <w:t>“</w:t>
    </w:r>
    <w:proofErr w:type="spellStart"/>
    <w:r w:rsidR="002D32C6" w:rsidRPr="00853CD3">
      <w:rPr>
        <w:rFonts w:ascii="Times New Roman" w:hAnsi="Times New Roman"/>
        <w:b/>
        <w:sz w:val="24"/>
        <w:szCs w:val="24"/>
      </w:rPr>
      <w:t>Grozījums</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Ministru</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kabineta</w:t>
    </w:r>
    <w:proofErr w:type="spellEnd"/>
    <w:r w:rsidR="002D32C6" w:rsidRPr="00853CD3">
      <w:rPr>
        <w:rFonts w:ascii="Times New Roman" w:hAnsi="Times New Roman"/>
        <w:b/>
        <w:sz w:val="24"/>
        <w:szCs w:val="24"/>
      </w:rPr>
      <w:t xml:space="preserve"> 2015.gada </w:t>
    </w:r>
    <w:proofErr w:type="gramStart"/>
    <w:r w:rsidR="002D32C6" w:rsidRPr="00853CD3">
      <w:rPr>
        <w:rFonts w:ascii="Times New Roman" w:hAnsi="Times New Roman"/>
        <w:b/>
        <w:sz w:val="24"/>
        <w:szCs w:val="24"/>
      </w:rPr>
      <w:t>24.novembra</w:t>
    </w:r>
    <w:proofErr w:type="gram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noteikumos</w:t>
    </w:r>
    <w:proofErr w:type="spellEnd"/>
    <w:r w:rsidR="002D32C6" w:rsidRPr="00853CD3">
      <w:rPr>
        <w:rFonts w:ascii="Times New Roman" w:hAnsi="Times New Roman"/>
        <w:b/>
        <w:sz w:val="24"/>
        <w:szCs w:val="24"/>
      </w:rPr>
      <w:t xml:space="preserve"> Nr.656 </w:t>
    </w:r>
  </w:p>
  <w:p w14:paraId="6F62FB00" w14:textId="59850DFC" w:rsidR="002D32C6" w:rsidRPr="00853CD3" w:rsidRDefault="00B5177D" w:rsidP="002D32C6">
    <w:pPr>
      <w:spacing w:after="0"/>
      <w:jc w:val="right"/>
      <w:rPr>
        <w:rFonts w:ascii="Times New Roman" w:hAnsi="Times New Roman"/>
        <w:b/>
        <w:sz w:val="24"/>
        <w:szCs w:val="24"/>
      </w:rPr>
    </w:pPr>
    <w:r>
      <w:rPr>
        <w:rFonts w:ascii="Times New Roman" w:hAnsi="Times New Roman"/>
        <w:b/>
        <w:sz w:val="24"/>
        <w:szCs w:val="24"/>
      </w:rPr>
      <w:t>“</w:t>
    </w:r>
    <w:bookmarkStart w:id="1" w:name="_GoBack"/>
    <w:bookmarkEnd w:id="1"/>
    <w:proofErr w:type="spellStart"/>
    <w:r w:rsidR="002D32C6" w:rsidRPr="00853CD3">
      <w:rPr>
        <w:rFonts w:ascii="Times New Roman" w:hAnsi="Times New Roman"/>
        <w:b/>
        <w:sz w:val="24"/>
        <w:szCs w:val="24"/>
      </w:rPr>
      <w:t>Noteikumi</w:t>
    </w:r>
    <w:proofErr w:type="spellEnd"/>
    <w:r w:rsidR="002D32C6" w:rsidRPr="00853CD3">
      <w:rPr>
        <w:rFonts w:ascii="Times New Roman" w:hAnsi="Times New Roman"/>
        <w:b/>
        <w:sz w:val="24"/>
        <w:szCs w:val="24"/>
      </w:rPr>
      <w:t xml:space="preserve"> par </w:t>
    </w:r>
    <w:proofErr w:type="spellStart"/>
    <w:r w:rsidR="002D32C6" w:rsidRPr="00853CD3">
      <w:rPr>
        <w:rFonts w:ascii="Times New Roman" w:hAnsi="Times New Roman"/>
        <w:b/>
        <w:sz w:val="24"/>
        <w:szCs w:val="24"/>
      </w:rPr>
      <w:t>minimālās</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mēneša</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darba</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algas</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apmēru</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normālā</w:t>
    </w:r>
    <w:proofErr w:type="spellEnd"/>
    <w:r w:rsidR="002D32C6" w:rsidRPr="00853CD3">
      <w:rPr>
        <w:rFonts w:ascii="Times New Roman" w:hAnsi="Times New Roman"/>
        <w:b/>
        <w:sz w:val="24"/>
        <w:szCs w:val="24"/>
      </w:rPr>
      <w:t xml:space="preserve"> </w:t>
    </w:r>
    <w:proofErr w:type="spellStart"/>
    <w:r w:rsidR="002D32C6" w:rsidRPr="00853CD3">
      <w:rPr>
        <w:rFonts w:ascii="Times New Roman" w:hAnsi="Times New Roman"/>
        <w:b/>
        <w:sz w:val="24"/>
        <w:szCs w:val="24"/>
      </w:rPr>
      <w:t>darba</w:t>
    </w:r>
    <w:proofErr w:type="spellEnd"/>
    <w:r w:rsidR="002D32C6" w:rsidRPr="00853CD3">
      <w:rPr>
        <w:rFonts w:ascii="Times New Roman" w:hAnsi="Times New Roman"/>
        <w:b/>
        <w:sz w:val="24"/>
        <w:szCs w:val="24"/>
      </w:rPr>
      <w:t xml:space="preserve"> </w:t>
    </w:r>
  </w:p>
  <w:p w14:paraId="43440F0F" w14:textId="77777777" w:rsidR="002D32C6" w:rsidRPr="00853CD3" w:rsidRDefault="002D32C6" w:rsidP="002D32C6">
    <w:pPr>
      <w:spacing w:after="0"/>
      <w:jc w:val="right"/>
      <w:rPr>
        <w:rFonts w:ascii="Times New Roman" w:hAnsi="Times New Roman"/>
        <w:b/>
        <w:sz w:val="24"/>
        <w:szCs w:val="24"/>
      </w:rPr>
    </w:pPr>
    <w:proofErr w:type="spellStart"/>
    <w:r w:rsidRPr="00853CD3">
      <w:rPr>
        <w:rFonts w:ascii="Times New Roman" w:hAnsi="Times New Roman"/>
        <w:b/>
        <w:sz w:val="24"/>
        <w:szCs w:val="24"/>
      </w:rPr>
      <w:t>laika</w:t>
    </w:r>
    <w:proofErr w:type="spellEnd"/>
    <w:r w:rsidRPr="00853CD3">
      <w:rPr>
        <w:rFonts w:ascii="Times New Roman" w:hAnsi="Times New Roman"/>
        <w:b/>
        <w:sz w:val="24"/>
        <w:szCs w:val="24"/>
      </w:rPr>
      <w:t xml:space="preserve"> </w:t>
    </w:r>
    <w:proofErr w:type="spellStart"/>
    <w:r w:rsidRPr="00853CD3">
      <w:rPr>
        <w:rFonts w:ascii="Times New Roman" w:hAnsi="Times New Roman"/>
        <w:b/>
        <w:sz w:val="24"/>
        <w:szCs w:val="24"/>
      </w:rPr>
      <w:t>ietvaros</w:t>
    </w:r>
    <w:proofErr w:type="spellEnd"/>
    <w:r w:rsidRPr="00853CD3">
      <w:rPr>
        <w:rFonts w:ascii="Times New Roman" w:hAnsi="Times New Roman"/>
        <w:b/>
        <w:sz w:val="24"/>
        <w:szCs w:val="24"/>
      </w:rPr>
      <w:t xml:space="preserve"> un </w:t>
    </w:r>
    <w:proofErr w:type="spellStart"/>
    <w:r w:rsidRPr="00853CD3">
      <w:rPr>
        <w:rFonts w:ascii="Times New Roman" w:hAnsi="Times New Roman"/>
        <w:b/>
        <w:sz w:val="24"/>
        <w:szCs w:val="24"/>
      </w:rPr>
      <w:t>minimālās</w:t>
    </w:r>
    <w:proofErr w:type="spellEnd"/>
    <w:r w:rsidRPr="00853CD3">
      <w:rPr>
        <w:rFonts w:ascii="Times New Roman" w:hAnsi="Times New Roman"/>
        <w:b/>
        <w:sz w:val="24"/>
        <w:szCs w:val="24"/>
      </w:rPr>
      <w:t xml:space="preserve"> </w:t>
    </w:r>
    <w:proofErr w:type="spellStart"/>
    <w:r w:rsidRPr="00853CD3">
      <w:rPr>
        <w:rFonts w:ascii="Times New Roman" w:hAnsi="Times New Roman"/>
        <w:b/>
        <w:sz w:val="24"/>
        <w:szCs w:val="24"/>
      </w:rPr>
      <w:t>stundas</w:t>
    </w:r>
    <w:proofErr w:type="spellEnd"/>
    <w:r w:rsidRPr="00853CD3">
      <w:rPr>
        <w:rFonts w:ascii="Times New Roman" w:hAnsi="Times New Roman"/>
        <w:b/>
        <w:sz w:val="24"/>
        <w:szCs w:val="24"/>
      </w:rPr>
      <w:t xml:space="preserve"> </w:t>
    </w:r>
    <w:proofErr w:type="spellStart"/>
    <w:r w:rsidRPr="00853CD3">
      <w:rPr>
        <w:rFonts w:ascii="Times New Roman" w:hAnsi="Times New Roman"/>
        <w:b/>
        <w:sz w:val="24"/>
        <w:szCs w:val="24"/>
      </w:rPr>
      <w:t>tarifa</w:t>
    </w:r>
    <w:proofErr w:type="spellEnd"/>
    <w:r w:rsidRPr="00853CD3">
      <w:rPr>
        <w:rFonts w:ascii="Times New Roman" w:hAnsi="Times New Roman"/>
        <w:b/>
        <w:sz w:val="24"/>
        <w:szCs w:val="24"/>
      </w:rPr>
      <w:t xml:space="preserve"> </w:t>
    </w:r>
    <w:proofErr w:type="spellStart"/>
    <w:r w:rsidRPr="00853CD3">
      <w:rPr>
        <w:rFonts w:ascii="Times New Roman" w:hAnsi="Times New Roman"/>
        <w:b/>
        <w:sz w:val="24"/>
        <w:szCs w:val="24"/>
      </w:rPr>
      <w:t>likmes</w:t>
    </w:r>
    <w:proofErr w:type="spellEnd"/>
    <w:r w:rsidRPr="00853CD3">
      <w:rPr>
        <w:rFonts w:ascii="Times New Roman" w:hAnsi="Times New Roman"/>
        <w:b/>
        <w:sz w:val="24"/>
        <w:szCs w:val="24"/>
      </w:rPr>
      <w:t xml:space="preserve"> </w:t>
    </w:r>
    <w:proofErr w:type="spellStart"/>
    <w:r w:rsidRPr="00853CD3">
      <w:rPr>
        <w:rFonts w:ascii="Times New Roman" w:hAnsi="Times New Roman"/>
        <w:b/>
        <w:sz w:val="24"/>
        <w:szCs w:val="24"/>
      </w:rPr>
      <w:t>aprēķināšanu</w:t>
    </w:r>
    <w:proofErr w:type="spellEnd"/>
    <w:r w:rsidRPr="00853CD3">
      <w:rPr>
        <w:rFonts w:ascii="Times New Roman" w:hAnsi="Times New Roman"/>
        <w:b/>
        <w:sz w:val="24"/>
        <w:szCs w:val="24"/>
      </w:rPr>
      <w:t>””</w:t>
    </w:r>
  </w:p>
  <w:p w14:paraId="25028732" w14:textId="77777777" w:rsidR="002D32C6" w:rsidRPr="00853CD3" w:rsidRDefault="002D32C6" w:rsidP="002D32C6">
    <w:pPr>
      <w:spacing w:after="0"/>
      <w:jc w:val="right"/>
      <w:rPr>
        <w:rFonts w:ascii="Times New Roman" w:hAnsi="Times New Roman"/>
        <w:sz w:val="24"/>
        <w:szCs w:val="24"/>
      </w:rPr>
    </w:pPr>
    <w:proofErr w:type="spellStart"/>
    <w:r w:rsidRPr="00853CD3">
      <w:rPr>
        <w:rFonts w:ascii="Times New Roman" w:hAnsi="Times New Roman"/>
        <w:sz w:val="24"/>
        <w:szCs w:val="24"/>
      </w:rPr>
      <w:t>sākotnējās</w:t>
    </w:r>
    <w:proofErr w:type="spellEnd"/>
    <w:r w:rsidRPr="00853CD3">
      <w:rPr>
        <w:rFonts w:ascii="Times New Roman" w:hAnsi="Times New Roman"/>
        <w:sz w:val="24"/>
        <w:szCs w:val="24"/>
      </w:rPr>
      <w:t xml:space="preserve"> </w:t>
    </w:r>
    <w:proofErr w:type="spellStart"/>
    <w:r w:rsidRPr="00853CD3">
      <w:rPr>
        <w:rFonts w:ascii="Times New Roman" w:hAnsi="Times New Roman"/>
        <w:sz w:val="24"/>
        <w:szCs w:val="24"/>
      </w:rPr>
      <w:t>ietekmes</w:t>
    </w:r>
    <w:proofErr w:type="spellEnd"/>
    <w:r w:rsidRPr="00853CD3">
      <w:rPr>
        <w:rFonts w:ascii="Times New Roman" w:hAnsi="Times New Roman"/>
        <w:sz w:val="24"/>
        <w:szCs w:val="24"/>
      </w:rPr>
      <w:t xml:space="preserve"> </w:t>
    </w:r>
    <w:proofErr w:type="spellStart"/>
    <w:r w:rsidRPr="00853CD3">
      <w:rPr>
        <w:rFonts w:ascii="Times New Roman" w:hAnsi="Times New Roman"/>
        <w:sz w:val="24"/>
        <w:szCs w:val="24"/>
      </w:rPr>
      <w:t>novērtējuma</w:t>
    </w:r>
    <w:proofErr w:type="spellEnd"/>
    <w:r w:rsidRPr="00853CD3">
      <w:rPr>
        <w:rFonts w:ascii="Times New Roman" w:hAnsi="Times New Roman"/>
        <w:sz w:val="24"/>
        <w:szCs w:val="24"/>
      </w:rPr>
      <w:t xml:space="preserve"> </w:t>
    </w:r>
    <w:proofErr w:type="spellStart"/>
    <w:r w:rsidRPr="00853CD3">
      <w:rPr>
        <w:rFonts w:ascii="Times New Roman" w:hAnsi="Times New Roman"/>
        <w:sz w:val="24"/>
        <w:szCs w:val="24"/>
      </w:rPr>
      <w:t>ziņojumam</w:t>
    </w:r>
    <w:proofErr w:type="spellEnd"/>
    <w:r w:rsidRPr="00853CD3">
      <w:rPr>
        <w:rFonts w:ascii="Times New Roman" w:hAnsi="Times New Roman"/>
        <w:sz w:val="24"/>
        <w:szCs w:val="24"/>
      </w:rPr>
      <w:t xml:space="preserve"> (</w:t>
    </w:r>
    <w:proofErr w:type="spellStart"/>
    <w:r w:rsidRPr="00853CD3">
      <w:rPr>
        <w:rFonts w:ascii="Times New Roman" w:hAnsi="Times New Roman"/>
        <w:sz w:val="24"/>
        <w:szCs w:val="24"/>
      </w:rPr>
      <w:t>anotācijai</w:t>
    </w:r>
    <w:proofErr w:type="spellEnd"/>
    <w:r w:rsidRPr="00853CD3">
      <w:rPr>
        <w:rFonts w:ascii="Times New Roman" w:hAnsi="Times New Roman"/>
        <w:sz w:val="24"/>
        <w:szCs w:val="24"/>
      </w:rPr>
      <w:t>)</w:t>
    </w:r>
  </w:p>
  <w:p w14:paraId="0A4F4BFE" w14:textId="77777777" w:rsidR="002D32C6" w:rsidRDefault="002D32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4E9"/>
    <w:rsid w:val="000051D4"/>
    <w:rsid w:val="00013825"/>
    <w:rsid w:val="00030CFD"/>
    <w:rsid w:val="000369D9"/>
    <w:rsid w:val="00037D44"/>
    <w:rsid w:val="000565E0"/>
    <w:rsid w:val="000674E9"/>
    <w:rsid w:val="000940B9"/>
    <w:rsid w:val="000953CD"/>
    <w:rsid w:val="000967A5"/>
    <w:rsid w:val="000C2526"/>
    <w:rsid w:val="000D3CD8"/>
    <w:rsid w:val="000E7E5B"/>
    <w:rsid w:val="000F1392"/>
    <w:rsid w:val="0012710B"/>
    <w:rsid w:val="00144C73"/>
    <w:rsid w:val="00156866"/>
    <w:rsid w:val="0015713E"/>
    <w:rsid w:val="001A1D4B"/>
    <w:rsid w:val="001B79E8"/>
    <w:rsid w:val="00223D49"/>
    <w:rsid w:val="00231D99"/>
    <w:rsid w:val="002418CB"/>
    <w:rsid w:val="00242907"/>
    <w:rsid w:val="00245FDA"/>
    <w:rsid w:val="00252D10"/>
    <w:rsid w:val="00263880"/>
    <w:rsid w:val="00267ABC"/>
    <w:rsid w:val="002A757C"/>
    <w:rsid w:val="002B0B5D"/>
    <w:rsid w:val="002B62B8"/>
    <w:rsid w:val="002D32C6"/>
    <w:rsid w:val="002F6111"/>
    <w:rsid w:val="003038D8"/>
    <w:rsid w:val="003267AD"/>
    <w:rsid w:val="00345C63"/>
    <w:rsid w:val="00364D6C"/>
    <w:rsid w:val="003655F1"/>
    <w:rsid w:val="0039024C"/>
    <w:rsid w:val="003930A1"/>
    <w:rsid w:val="003A27BC"/>
    <w:rsid w:val="003D5C98"/>
    <w:rsid w:val="00406F8F"/>
    <w:rsid w:val="004131F2"/>
    <w:rsid w:val="004370AF"/>
    <w:rsid w:val="00444474"/>
    <w:rsid w:val="0044702F"/>
    <w:rsid w:val="004509C7"/>
    <w:rsid w:val="00451C78"/>
    <w:rsid w:val="00471266"/>
    <w:rsid w:val="00493939"/>
    <w:rsid w:val="004A2987"/>
    <w:rsid w:val="004A7F17"/>
    <w:rsid w:val="004E0A2B"/>
    <w:rsid w:val="004E63C2"/>
    <w:rsid w:val="00517BB1"/>
    <w:rsid w:val="00522F30"/>
    <w:rsid w:val="005378B7"/>
    <w:rsid w:val="00543FF3"/>
    <w:rsid w:val="005456AB"/>
    <w:rsid w:val="005524A5"/>
    <w:rsid w:val="00572820"/>
    <w:rsid w:val="00573563"/>
    <w:rsid w:val="0057395F"/>
    <w:rsid w:val="00574D5C"/>
    <w:rsid w:val="00580077"/>
    <w:rsid w:val="005B5958"/>
    <w:rsid w:val="00607319"/>
    <w:rsid w:val="006112A3"/>
    <w:rsid w:val="0065406B"/>
    <w:rsid w:val="00671801"/>
    <w:rsid w:val="0067624A"/>
    <w:rsid w:val="00690D4C"/>
    <w:rsid w:val="006B63A8"/>
    <w:rsid w:val="006E047C"/>
    <w:rsid w:val="006E40EF"/>
    <w:rsid w:val="006F4278"/>
    <w:rsid w:val="00701372"/>
    <w:rsid w:val="00716AE3"/>
    <w:rsid w:val="00780BA5"/>
    <w:rsid w:val="007823D5"/>
    <w:rsid w:val="007911D6"/>
    <w:rsid w:val="0079480F"/>
    <w:rsid w:val="007A3C7B"/>
    <w:rsid w:val="007B2E77"/>
    <w:rsid w:val="007C082B"/>
    <w:rsid w:val="007C6608"/>
    <w:rsid w:val="007C7B69"/>
    <w:rsid w:val="007F7988"/>
    <w:rsid w:val="00823259"/>
    <w:rsid w:val="008316EB"/>
    <w:rsid w:val="008326AE"/>
    <w:rsid w:val="00834BAF"/>
    <w:rsid w:val="008436AE"/>
    <w:rsid w:val="00854FFA"/>
    <w:rsid w:val="00857608"/>
    <w:rsid w:val="00861DE9"/>
    <w:rsid w:val="00866EDD"/>
    <w:rsid w:val="0087234E"/>
    <w:rsid w:val="008A36EE"/>
    <w:rsid w:val="008D4432"/>
    <w:rsid w:val="008D7A16"/>
    <w:rsid w:val="008F02FD"/>
    <w:rsid w:val="00912345"/>
    <w:rsid w:val="0091680D"/>
    <w:rsid w:val="009532B4"/>
    <w:rsid w:val="00956195"/>
    <w:rsid w:val="009626D1"/>
    <w:rsid w:val="009937E2"/>
    <w:rsid w:val="009976EE"/>
    <w:rsid w:val="009A3D53"/>
    <w:rsid w:val="009B34CD"/>
    <w:rsid w:val="009B70BB"/>
    <w:rsid w:val="009F2647"/>
    <w:rsid w:val="00A02D4F"/>
    <w:rsid w:val="00A13419"/>
    <w:rsid w:val="00A4278B"/>
    <w:rsid w:val="00A450A5"/>
    <w:rsid w:val="00A450E0"/>
    <w:rsid w:val="00A46ABA"/>
    <w:rsid w:val="00A65BF1"/>
    <w:rsid w:val="00A6710C"/>
    <w:rsid w:val="00A84390"/>
    <w:rsid w:val="00AA7615"/>
    <w:rsid w:val="00AB282D"/>
    <w:rsid w:val="00AC5F24"/>
    <w:rsid w:val="00AD04BB"/>
    <w:rsid w:val="00AD6574"/>
    <w:rsid w:val="00AF4E52"/>
    <w:rsid w:val="00AF5A57"/>
    <w:rsid w:val="00B23CCE"/>
    <w:rsid w:val="00B5177D"/>
    <w:rsid w:val="00B53CFB"/>
    <w:rsid w:val="00B8464B"/>
    <w:rsid w:val="00B8593F"/>
    <w:rsid w:val="00BA675A"/>
    <w:rsid w:val="00BB71EC"/>
    <w:rsid w:val="00BC401C"/>
    <w:rsid w:val="00BE225C"/>
    <w:rsid w:val="00BE768C"/>
    <w:rsid w:val="00BF414A"/>
    <w:rsid w:val="00C0766D"/>
    <w:rsid w:val="00C176BA"/>
    <w:rsid w:val="00C23B10"/>
    <w:rsid w:val="00C442DD"/>
    <w:rsid w:val="00C46824"/>
    <w:rsid w:val="00C53D31"/>
    <w:rsid w:val="00C60ABB"/>
    <w:rsid w:val="00C6615B"/>
    <w:rsid w:val="00C67FF2"/>
    <w:rsid w:val="00C971DD"/>
    <w:rsid w:val="00CA19D1"/>
    <w:rsid w:val="00CA7839"/>
    <w:rsid w:val="00CF61B2"/>
    <w:rsid w:val="00D0270C"/>
    <w:rsid w:val="00D25F31"/>
    <w:rsid w:val="00D32292"/>
    <w:rsid w:val="00D55CDF"/>
    <w:rsid w:val="00D93F70"/>
    <w:rsid w:val="00DA37B1"/>
    <w:rsid w:val="00DD5D55"/>
    <w:rsid w:val="00DE1980"/>
    <w:rsid w:val="00DE2C49"/>
    <w:rsid w:val="00DE4342"/>
    <w:rsid w:val="00E022DA"/>
    <w:rsid w:val="00E80D8D"/>
    <w:rsid w:val="00EA06F6"/>
    <w:rsid w:val="00EA0A84"/>
    <w:rsid w:val="00ED3F90"/>
    <w:rsid w:val="00EE6477"/>
    <w:rsid w:val="00EE7406"/>
    <w:rsid w:val="00EF3E1C"/>
    <w:rsid w:val="00F01B04"/>
    <w:rsid w:val="00F14911"/>
    <w:rsid w:val="00F24D1C"/>
    <w:rsid w:val="00F42C73"/>
    <w:rsid w:val="00F52CE2"/>
    <w:rsid w:val="00F72860"/>
    <w:rsid w:val="00F879B5"/>
    <w:rsid w:val="00F94CD0"/>
    <w:rsid w:val="00FD05DD"/>
    <w:rsid w:val="00FF34BD"/>
    <w:rsid w:val="00FF42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01C6F4"/>
  <w15:chartTrackingRefBased/>
  <w15:docId w15:val="{D383363F-2571-45C6-9A30-BE532C75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74E9"/>
    <w:pPr>
      <w:widowControl w:val="0"/>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unhideWhenUsed/>
    <w:rsid w:val="000674E9"/>
    <w:pPr>
      <w:spacing w:after="120" w:line="480" w:lineRule="auto"/>
    </w:pPr>
  </w:style>
  <w:style w:type="character" w:customStyle="1" w:styleId="BodyText2Char">
    <w:name w:val="Body Text 2 Char"/>
    <w:basedOn w:val="DefaultParagraphFont"/>
    <w:link w:val="BodyText2"/>
    <w:uiPriority w:val="99"/>
    <w:rsid w:val="000674E9"/>
    <w:rPr>
      <w:rFonts w:ascii="Calibri" w:eastAsia="Calibri" w:hAnsi="Calibri" w:cs="Times New Roman"/>
      <w:lang w:val="en-US"/>
    </w:rPr>
  </w:style>
  <w:style w:type="paragraph" w:styleId="Header">
    <w:name w:val="header"/>
    <w:basedOn w:val="Normal"/>
    <w:link w:val="HeaderChar"/>
    <w:uiPriority w:val="99"/>
    <w:unhideWhenUsed/>
    <w:rsid w:val="00ED3F90"/>
    <w:pPr>
      <w:tabs>
        <w:tab w:val="center" w:pos="4153"/>
        <w:tab w:val="right" w:pos="8306"/>
      </w:tabs>
      <w:spacing w:after="0" w:line="240" w:lineRule="auto"/>
    </w:pPr>
  </w:style>
  <w:style w:type="character" w:customStyle="1" w:styleId="HeaderChar">
    <w:name w:val="Header Char"/>
    <w:basedOn w:val="DefaultParagraphFont"/>
    <w:link w:val="Header"/>
    <w:uiPriority w:val="99"/>
    <w:rsid w:val="00ED3F90"/>
    <w:rPr>
      <w:rFonts w:ascii="Calibri" w:eastAsia="Calibri" w:hAnsi="Calibri" w:cs="Times New Roman"/>
      <w:lang w:val="en-US"/>
    </w:rPr>
  </w:style>
  <w:style w:type="paragraph" w:styleId="Footer">
    <w:name w:val="footer"/>
    <w:basedOn w:val="Normal"/>
    <w:link w:val="FooterChar"/>
    <w:uiPriority w:val="99"/>
    <w:unhideWhenUsed/>
    <w:rsid w:val="00ED3F90"/>
    <w:pPr>
      <w:tabs>
        <w:tab w:val="center" w:pos="4153"/>
        <w:tab w:val="right" w:pos="8306"/>
      </w:tabs>
      <w:spacing w:after="0" w:line="240" w:lineRule="auto"/>
    </w:pPr>
  </w:style>
  <w:style w:type="character" w:customStyle="1" w:styleId="FooterChar">
    <w:name w:val="Footer Char"/>
    <w:basedOn w:val="DefaultParagraphFont"/>
    <w:link w:val="Footer"/>
    <w:uiPriority w:val="99"/>
    <w:rsid w:val="00ED3F90"/>
    <w:rPr>
      <w:rFonts w:ascii="Calibri" w:eastAsia="Calibri" w:hAnsi="Calibri" w:cs="Times New Roman"/>
      <w:lang w:val="en-US"/>
    </w:rPr>
  </w:style>
  <w:style w:type="character" w:styleId="Strong">
    <w:name w:val="Strong"/>
    <w:basedOn w:val="DefaultParagraphFont"/>
    <w:uiPriority w:val="22"/>
    <w:qFormat/>
    <w:rsid w:val="004370AF"/>
    <w:rPr>
      <w:b/>
      <w:bCs/>
    </w:rPr>
  </w:style>
  <w:style w:type="paragraph" w:styleId="BalloonText">
    <w:name w:val="Balloon Text"/>
    <w:basedOn w:val="Normal"/>
    <w:link w:val="BalloonTextChar"/>
    <w:uiPriority w:val="99"/>
    <w:semiHidden/>
    <w:unhideWhenUsed/>
    <w:rsid w:val="004370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0AF"/>
    <w:rPr>
      <w:rFonts w:ascii="Segoe UI" w:eastAsia="Calibri" w:hAnsi="Segoe UI" w:cs="Segoe UI"/>
      <w:sz w:val="18"/>
      <w:szCs w:val="18"/>
      <w:lang w:val="en-US"/>
    </w:rPr>
  </w:style>
  <w:style w:type="paragraph" w:styleId="BodyTextIndent2">
    <w:name w:val="Body Text Indent 2"/>
    <w:basedOn w:val="Normal"/>
    <w:link w:val="BodyTextIndent2Char"/>
    <w:uiPriority w:val="99"/>
    <w:semiHidden/>
    <w:unhideWhenUsed/>
    <w:rsid w:val="00A450A5"/>
    <w:pPr>
      <w:spacing w:after="120" w:line="480" w:lineRule="auto"/>
      <w:ind w:left="283"/>
    </w:pPr>
  </w:style>
  <w:style w:type="character" w:customStyle="1" w:styleId="BodyTextIndent2Char">
    <w:name w:val="Body Text Indent 2 Char"/>
    <w:basedOn w:val="DefaultParagraphFont"/>
    <w:link w:val="BodyTextIndent2"/>
    <w:uiPriority w:val="99"/>
    <w:semiHidden/>
    <w:rsid w:val="00A450A5"/>
    <w:rPr>
      <w:rFonts w:ascii="Calibri" w:eastAsia="Calibri" w:hAnsi="Calibri" w:cs="Times New Roman"/>
      <w:lang w:val="en-US"/>
    </w:rPr>
  </w:style>
  <w:style w:type="paragraph" w:styleId="NormalWeb">
    <w:name w:val="Normal (Web)"/>
    <w:basedOn w:val="Normal"/>
    <w:uiPriority w:val="99"/>
    <w:unhideWhenUsed/>
    <w:rsid w:val="00BA675A"/>
    <w:pPr>
      <w:widowControl/>
      <w:spacing w:before="100" w:beforeAutospacing="1" w:after="100" w:afterAutospacing="1" w:line="240" w:lineRule="auto"/>
    </w:pPr>
    <w:rPr>
      <w:rFonts w:ascii="Times New Roman" w:eastAsia="Times New Roman" w:hAnsi="Times New Roman"/>
      <w:sz w:val="24"/>
      <w:szCs w:val="24"/>
      <w:lang w:val="lv-LV" w:eastAsia="lv-LV"/>
    </w:rPr>
  </w:style>
  <w:style w:type="paragraph" w:styleId="FootnoteText">
    <w:name w:val="footnote text"/>
    <w:basedOn w:val="Normal"/>
    <w:link w:val="FootnoteTextChar"/>
    <w:uiPriority w:val="99"/>
    <w:semiHidden/>
    <w:unhideWhenUsed/>
    <w:rsid w:val="002D32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32C6"/>
    <w:rPr>
      <w:rFonts w:ascii="Calibri" w:eastAsia="Calibri" w:hAnsi="Calibri" w:cs="Times New Roman"/>
      <w:sz w:val="20"/>
      <w:szCs w:val="20"/>
      <w:lang w:val="en-US"/>
    </w:rPr>
  </w:style>
  <w:style w:type="character" w:styleId="FootnoteReference">
    <w:name w:val="footnote reference"/>
    <w:basedOn w:val="DefaultParagraphFont"/>
    <w:uiPriority w:val="99"/>
    <w:semiHidden/>
    <w:unhideWhenUsed/>
    <w:rsid w:val="002D32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557700">
      <w:bodyDiv w:val="1"/>
      <w:marLeft w:val="0"/>
      <w:marRight w:val="0"/>
      <w:marTop w:val="0"/>
      <w:marBottom w:val="0"/>
      <w:divBdr>
        <w:top w:val="none" w:sz="0" w:space="0" w:color="auto"/>
        <w:left w:val="none" w:sz="0" w:space="0" w:color="auto"/>
        <w:bottom w:val="none" w:sz="0" w:space="0" w:color="auto"/>
        <w:right w:val="none" w:sz="0" w:space="0" w:color="auto"/>
      </w:divBdr>
    </w:div>
    <w:div w:id="1431314509">
      <w:bodyDiv w:val="1"/>
      <w:marLeft w:val="0"/>
      <w:marRight w:val="0"/>
      <w:marTop w:val="0"/>
      <w:marBottom w:val="0"/>
      <w:divBdr>
        <w:top w:val="none" w:sz="0" w:space="0" w:color="auto"/>
        <w:left w:val="none" w:sz="0" w:space="0" w:color="auto"/>
        <w:bottom w:val="none" w:sz="0" w:space="0" w:color="auto"/>
        <w:right w:val="none" w:sz="0" w:space="0" w:color="auto"/>
      </w:divBdr>
    </w:div>
    <w:div w:id="1644193655">
      <w:bodyDiv w:val="1"/>
      <w:marLeft w:val="0"/>
      <w:marRight w:val="0"/>
      <w:marTop w:val="0"/>
      <w:marBottom w:val="0"/>
      <w:divBdr>
        <w:top w:val="none" w:sz="0" w:space="0" w:color="auto"/>
        <w:left w:val="none" w:sz="0" w:space="0" w:color="auto"/>
        <w:bottom w:val="none" w:sz="0" w:space="0" w:color="auto"/>
        <w:right w:val="none" w:sz="0" w:space="0" w:color="auto"/>
      </w:divBdr>
      <w:divsChild>
        <w:div w:id="207451541">
          <w:marLeft w:val="0"/>
          <w:marRight w:val="0"/>
          <w:marTop w:val="0"/>
          <w:marBottom w:val="0"/>
          <w:divBdr>
            <w:top w:val="none" w:sz="0" w:space="0" w:color="auto"/>
            <w:left w:val="none" w:sz="0" w:space="0" w:color="auto"/>
            <w:bottom w:val="none" w:sz="0" w:space="0" w:color="auto"/>
            <w:right w:val="none" w:sz="0" w:space="0" w:color="auto"/>
          </w:divBdr>
        </w:div>
        <w:div w:id="2058965414">
          <w:marLeft w:val="0"/>
          <w:marRight w:val="0"/>
          <w:marTop w:val="0"/>
          <w:marBottom w:val="0"/>
          <w:divBdr>
            <w:top w:val="none" w:sz="0" w:space="0" w:color="auto"/>
            <w:left w:val="none" w:sz="0" w:space="0" w:color="auto"/>
            <w:bottom w:val="none" w:sz="0" w:space="0" w:color="auto"/>
            <w:right w:val="none" w:sz="0" w:space="0" w:color="auto"/>
          </w:divBdr>
        </w:div>
      </w:divsChild>
    </w:div>
    <w:div w:id="172275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05C57-E0AC-42C2-8C1B-0E22F13AD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11347</Words>
  <Characters>6468</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Šnīdere</dc:creator>
  <cp:keywords/>
  <dc:description/>
  <cp:lastModifiedBy>Nora Isadžanjana-Ponomarjova</cp:lastModifiedBy>
  <cp:revision>4</cp:revision>
  <dcterms:created xsi:type="dcterms:W3CDTF">2024-10-09T09:57:00Z</dcterms:created>
  <dcterms:modified xsi:type="dcterms:W3CDTF">2024-10-09T10:04:00Z</dcterms:modified>
</cp:coreProperties>
</file>