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mērķdotāciju sadalījumu pašvaldībām–pašvaldību izglītības iestādēm 2024. gadam"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sagatavots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Likuma "Par valsts budžetu 2024. gadam un budžeta ietvaru 2024., 2025. un 2026. gadam" 30. panta otro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Ministru kabineta 2023. gada 18. aprīļa rīkojumu Nr. 226 (prot. Nr. 20 25. §) "Par pedagogu zemākās darba samaksas likmes pieauguma grafiku laikposmam no 2023. gada 1. septembra līdz 2025. gada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Ministru kabineta 2016. gada 5. jūlija noteikumiem Nr. 445 "Pedagogu darba samaksas noteikumi";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Ministru kabineta 2022. gada 21. jūnija noteikumiem Nr. 376 "Kārtība, kādā aprēķina un sadala valsts budžeta mērķdotāciju pedagogu darba samaksai pašvaldību vispārējās izglītības iestādēs un valsts augstskolu vispārējās vidējās izglītības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Ministru kabineta 2016. gada 15. jūlija noteikumiem Nr. 477 "Speciālās izglītības iestāžu un vispārējās izglītības iestāžu speciālās izglītības klašu (grupu) finansēšanas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Ministru kabineta 2001. gada 28. augusta noteikumiem Nr. 382 "Interešu izglītības programmu finansēšanas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Ministru kabineta 2011. gada 5. jūlija noteikumiem Nr. 523 „Kārtība, kādā aprēķina un sadala valsts budžeta mērķdotāciju pedagogu darba samaksai pašvaldību izglītības iestādēs, kurās īsteno profesionālās pamatizglītības, arodizglītības un profesionālās vidējās izglītības programmas”;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Ministru kabineta 2023. gada 12. decembra rīkojumu Nr. 883 “Par apropriācijas pārdali no budžeta resora "74. Gadskārtējā valsts budžeta izpildes procesā pārdalāmais finansējums" 20.00.00 programmas "Veselības aprūpes pasākumu īstenošana" uz budžeta resoru "10. Aizsardzības ministrija", "14. Iekšlietu ministrija", "15. Izglītības un zinātnes ministrija ", "16. Zemkopības ministrija", "18. Labklājības ministrija", "19. Tieslietu ministrija", "29. Veselības ministrija" un "62. Mērķdotācijas pašvaldībām"”;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Ministru kabineta rīkojuma projektu “Par apropriācijas pārdali no budžeta resora "74. Gadskārtējā valsts budžeta izpildes procesā pārdalāmais finansējums" programmas 17.00.00 "Finansējums Ukrainas civiliedzīvotāju atbalsta likumā noteikto pasākumu īstenošanai"” (23-TA-3300).</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Sadalīt mērķdotāciju pašvaldību pedagogu darba samaksai un speciālo izglītības iestāžu, kas nodrošina internāta pakalpojumus, uzturēšanas izdevumiem 2024. gada astoņiem mēnešiem (janvāris- augusts),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 Ukrainas civiliedzīvotājiem, kuri uz 2023. gada 1. septembri ir reģistrēti Valsts izglītības informācijas sistēmā ar apakšstatusu "Ukrainas civiliedzīvotājs" un turpina izglītības ieguvi arī pēc 2023. gada 1.septembra;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medicīnas darbinieku zemākās mēneša darba algas palielināšanai.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valsts budžetu 2024. gadam un budžeta ietvaru 2024., 2025. un 2026. gadam" (turpmāk - likums) 30. panta pirmās daļas 1., 2. un 3. punktā apstiprināts mērķdotāciju apjoms pašvaldībām: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pašvaldību pamata un vispārējās vidējās izglītības iestāžu, pašvaldību speciālās izglītības iestāžu, pašvaldību profesionālās izglītības iestāžu un daļējai interešu izglītības programmu pedagogu darba samaksai un valsts sociālās apdrošināšanas obligātajām iemaksām 469 140 318 </w:t>
      </w:r>
      <w:r w:rsidR="00000000" w:rsidRPr="00000000" w:rsidDel="00000000">
        <w:rPr>
          <w:i w:val="1"/>
          <w:rtl w:val="0"/>
        </w:rPr>
        <w:t xml:space="preserve">euro</w:t>
      </w:r>
      <w:r w:rsidR="00000000" w:rsidRPr="00000000" w:rsidDel="00000000">
        <w:rPr>
          <w:rtl w:val="0"/>
        </w:rPr>
        <w:t xml:space="preserve"> apmērā saskaņā ar šā likuma 6. un 7.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pašvaldību speciālo pirmsskolas izglītības grupu pedagogu darba samaksai un valsts sociālās apdrošināšanas obligātajām iemaksām, speciālajām izglītības iestādēm, kas nodrošina internāta pakalpojumus, 71 175 863 </w:t>
      </w:r>
      <w:r w:rsidR="00000000" w:rsidRPr="00000000" w:rsidDel="00000000">
        <w:rPr>
          <w:i w:val="1"/>
          <w:rtl w:val="0"/>
        </w:rPr>
        <w:t xml:space="preserve">euro</w:t>
      </w:r>
      <w:r w:rsidR="00000000" w:rsidRPr="00000000" w:rsidDel="00000000">
        <w:rPr>
          <w:rtl w:val="0"/>
        </w:rPr>
        <w:t xml:space="preserve"> apmērā saskaņā ar šā likuma 8.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pašvaldību izglītības iestādēs bērnu no piecu gadu vecuma izglītošanā nodarbināto pedagogu darba samaksai un valsts sociālās apdrošināšanas obligātajām iemaksām 75 770 089 </w:t>
      </w:r>
      <w:r w:rsidR="00000000" w:rsidRPr="00000000" w:rsidDel="00000000">
        <w:rPr>
          <w:i w:val="1"/>
          <w:rtl w:val="0"/>
        </w:rPr>
        <w:t xml:space="preserve">euro</w:t>
      </w:r>
      <w:r w:rsidR="00000000" w:rsidRPr="00000000" w:rsidDel="00000000">
        <w:rPr>
          <w:rtl w:val="0"/>
        </w:rPr>
        <w:t xml:space="preserve"> apmērā saskaņā ar šā likuma 9.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Minētās mērķdotācijas likumā apstiprinātas bez finansējuma: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Ukrainas civiliedzīvotājiem, kuri uz 2023. gada 1. septembri ir reģistrēti Valsts izglītības informācijas sistēmā ar apakšstatusu "Ukrainas civiliedzīvotājs" un turpina izglītības ieguvi arī pēc 2023. gada 1. septembra,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medicīnas darbinieku, kuri strādā speciālajās izglītības iestādēs, zemākās mēneša darba algas palielinājuma no 2024. gada 1. janvāra.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2023. gada 12. decembra rīkojumu Nr. 883 “Par apropriācijas pārdali no budžeta resora "74. Gadskārtējā valsts budžeta izpildes procesā pārdalāmais finansējums" 20.00.00 programmas "Veselības aprūpes pasākumu īstenošana" uz budžeta resoru "10. Aizsardzības ministrija", "14. Iekšlietu ministrija", "15. Izglītības un zinātnes ministrija ", "16. Zemkopības ministrija", "18. Labklājības ministrija", "19. Tieslietu ministrija", "29. Veselības ministrija" un "62. Mērķdotācijas pašvaldībām"” (turpmāk - MK rīkojums Nr. 883), mērķdotācijām pašvaldībām piešķirts finansējums medicīnas darbinieku zemākās mēneša darba algas palielināšanai 190 034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apropriācijas pārdali no budžeta resora "74. Gadskārtējā valsts budžeta izpildes procesā pārdalāmais finansējums" programmas 17.00.00 "Finansējums Ukrainas civiliedzīvotāju atbalsta likumā noteikto pasākumu īstenošanai"” (23-TA-3300), izstrādāts pamatojoties uz Ministru kabineta 2023.gada 3.oktobra sēdes prot. Nr. 48 22. § 4. un 5.punktu un paredz piešķirt finansējumu mērķdotācijām pašvaldībām 4 798 597 </w:t>
      </w:r>
      <w:r w:rsidR="00000000" w:rsidRPr="00000000" w:rsidDel="00000000">
        <w:rPr>
          <w:i w:val="1"/>
          <w:rtl w:val="0"/>
        </w:rPr>
        <w:t xml:space="preserve">euro</w:t>
      </w:r>
      <w:r w:rsidR="00000000" w:rsidRPr="00000000" w:rsidDel="00000000">
        <w:rPr>
          <w:rtl w:val="0"/>
        </w:rPr>
        <w:t xml:space="preserve"> apmērā Ukrainas civiliedzīvotājiem, kuri uz 2023. gada 1. septembri ir reģistrēti Valsts izglītības informācijas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valsts budžetu 2024. gadam un budžeta ietvaru 2024., 2025. un 2026. gadam" 30. panta otrajā daļā noteikts, ka Ministru kabinetam, pamatojoties uz Izglītības un zinātnes ministrijas sniegto informāciju, ir tiesības mainīt likuma pielikumos noteikto finansējuma sadalījumu pa pašvaldībām.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apmērs sadalījumā pa pašvaldībām likuma pielikumos (6., 7., 8. un 9.pielikums) apstiprināts 2024. gada pirmajiem astoņiem mēnešiem bez finansējuma: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Ukrainas civiliedzīvotājiem, kuri uz 2023. gada 1. septembri ir reģistrēti Valsts izglītības informācijas sistēmā ar apakšstatusu "Ukrainas civiliedzīvotājs" un turpina izglītības ieguvi arī pēc 2023. gada 1. septembra,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medicīnas darbinieku, kuri strādā speciālajās izglītības iestādēs, zemākās mēneša darba aldas palielinājuma no 2024. gada 1. janvāra.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apstiprināt finansējuma sadalījumu pašvaldībām 2024. gada pirmajiem astoņiem mēnešiem, ņemot vērā piešķirto finansējumu medicīnas darbinieku zemākās mēneša darba algas palielināšanai (MK rīkojums Nr. 883) un Ukrainas civiliedzīvotājiem, kuri uz 2023. gada 1. septembri ir reģistrēti Valsts izglītības informācijas sistēmā (23-TA-3300).</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mērķdotācijām, kuras administrē Izglītības un zinātnes ministrija, likumā "Par valsts budžetu 2024. gadam un budžeta ietvaru 2024., 2025. un 2026. gadam", 2024. gadam apstiprināts </w:t>
      </w:r>
      <w:r w:rsidR="00000000" w:rsidRPr="00000000" w:rsidDel="00000000">
        <w:rPr>
          <w:b w:val="1"/>
          <w:rtl w:val="0"/>
        </w:rPr>
        <w:t xml:space="preserve">616 086 270 </w:t>
      </w:r>
      <w:r w:rsidR="00000000" w:rsidRPr="00000000" w:rsidDel="00000000">
        <w:rPr>
          <w:b w:val="1"/>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MK rīkojumu Nr. 883, Mērķdotācijām pašvaldībām 2024. gadam piešķirts finansējums medicīnas darbinieku zemākās mēneša darba algas palielināšanai </w:t>
      </w:r>
      <w:r w:rsidR="00000000" w:rsidRPr="00000000" w:rsidDel="00000000">
        <w:rPr>
          <w:b w:val="1"/>
          <w:rtl w:val="0"/>
        </w:rPr>
        <w:t xml:space="preserve">190 034</w:t>
      </w:r>
      <w:r w:rsidR="00000000" w:rsidRPr="00000000" w:rsidDel="00000000">
        <w:rPr>
          <w:b w:val="1"/>
          <w:i w:val="1"/>
          <w:rtl w:val="0"/>
        </w:rPr>
        <w:t xml:space="preserve"> 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apropriācijas pārdali no budžeta resora "74. Gadskārtējā valsts budžeta izpildes procesā pārdalāmais finansējums" programmas 17.00.00 "Finansējums Ukrainas civiliedzīvotāju atbalsta likumā noteikto pasākumu īstenošanai"” (23-TA-3300) izstrādāts pamatojoties uz Ministru kabineta 2023.gada 3.oktobra sēdes prot. Nr. 48 22. § 4. un 5.punktu un paredz piešķirt finansējumu 2024. gada pirmajiem astoņiem mēnešiem Mērķdotācijām pašvaldībām Ukrainas civiliedzīvotājiem, kuri uz 2023. gada 1. septembri ir reģistrēti Valsts izglītības informācijas sistēmā </w:t>
      </w:r>
      <w:r w:rsidR="00000000" w:rsidRPr="00000000" w:rsidDel="00000000">
        <w:rPr>
          <w:b w:val="1"/>
          <w:rtl w:val="0"/>
        </w:rPr>
        <w:t xml:space="preserve">4 798 597 </w:t>
      </w:r>
      <w:r w:rsidR="00000000" w:rsidRPr="00000000" w:rsidDel="00000000">
        <w:rPr>
          <w:b w:val="1"/>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ņemot vērā piešķirto finansējumu, kopējais mērķdotāciju, kuras administrē Izglītības un zinātnes ministrija, apmērs 2024. gadam ir </w:t>
      </w:r>
      <w:r w:rsidR="00000000" w:rsidRPr="00000000" w:rsidDel="00000000">
        <w:rPr>
          <w:b w:val="1"/>
          <w:rtl w:val="0"/>
        </w:rPr>
        <w:t xml:space="preserve">621 074 901 </w:t>
      </w:r>
      <w:r w:rsidR="00000000" w:rsidRPr="00000000" w:rsidDel="00000000">
        <w:rPr>
          <w:b w:val="1"/>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center"/>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748"/>
        <w:gridCol w:w="1748"/>
        <w:gridCol w:w="1748"/>
        <w:gridCol w:w="1748"/>
        <w:gridCol w:w="1748"/>
        <w:tblGridChange w:id="0">
          <w:tblGrid>
            <w:gridCol w:w="1748"/>
            <w:gridCol w:w="1748"/>
            <w:gridCol w:w="1748"/>
            <w:gridCol w:w="1748"/>
            <w:gridCol w:w="174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62. resora</w:t>
            </w:r>
            <w:r w:rsidR="00000000" w:rsidRPr="00000000" w:rsidDel="00000000">
              <w:rPr>
                <w:sz w:val="24"/>
                <w:b w:val="1"/>
                <w:rtl w:val="0"/>
              </w:rPr>
              <w:t xml:space="preserve">Programmas kods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Apstiprināts</w:t>
            </w:r>
            <w:r w:rsidR="00000000" w:rsidRPr="00000000" w:rsidDel="00000000">
              <w:rPr>
                <w:sz w:val="24"/>
                <w:b w:val="1"/>
                <w:rtl w:val="0"/>
              </w:rPr>
              <w:t xml:space="preserve">2024. gada</w:t>
            </w:r>
            <w:r w:rsidR="00000000" w:rsidRPr="00000000" w:rsidDel="00000000">
              <w:rPr>
                <w:sz w:val="24"/>
                <w:b w:val="1"/>
                <w:rtl w:val="0"/>
              </w:rPr>
              <w:t xml:space="preserve">budžeta likumā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MK rīkojums Nr.883</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(ārstn.pers.)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MK rīk. proj.</w:t>
            </w:r>
            <w:r w:rsidR="00000000" w:rsidRPr="00000000" w:rsidDel="00000000">
              <w:rPr>
                <w:sz w:val="24"/>
                <w:b w:val="1"/>
                <w:rtl w:val="0"/>
              </w:rPr>
              <w:t xml:space="preserve">23-TA-3300</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(UA_01.09.2023.)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Precizēts</w:t>
            </w:r>
            <w:r w:rsidR="00000000" w:rsidRPr="00000000" w:rsidDel="00000000">
              <w:rPr>
                <w:sz w:val="24"/>
                <w:b w:val="1"/>
                <w:rtl w:val="0"/>
              </w:rPr>
              <w:t xml:space="preserve">2024. gada</w:t>
            </w:r>
            <w:r w:rsidR="00000000" w:rsidRPr="00000000" w:rsidDel="00000000">
              <w:rPr>
                <w:sz w:val="24"/>
                <w:b w:val="1"/>
                <w:rtl w:val="0"/>
              </w:rPr>
              <w:t xml:space="preserve">budžets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01.00.00.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71 175 863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190 034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433 195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71 799 092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05.00.00.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469 140 318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3 828 451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472 968 769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75 770 089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536 951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76 307 040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Kopā mērķdotācija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616 086 270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190 034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4 798 597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621 074 901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Detalizēts kopsavilkuma fails "Kopsavilkums_2024_pašv." - anotācijas pielikumā.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tiks saskaņots ar Latvijas Pašvaldību savienību un atbildīgām ministrijām.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24-TA-15</w:t>
    </w:r>
    <w:r>
      <w:br/>
    </w:r>
    <w:r w:rsidR="00000000" w:rsidRPr="00000000" w:rsidDel="00000000">
      <w:rPr>
        <w:rtl w:val="0"/>
      </w:rPr>
      <w:t xml:space="preserve">Izdrukāts 29.07.2026. 23.29 - 1.0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24-TA-15</w:t>
    </w:r>
    <w:r>
      <w:br/>
    </w:r>
    <w:r w:rsidR="00000000" w:rsidRPr="00000000" w:rsidDel="00000000">
      <w:rPr>
        <w:rtl w:val="0"/>
      </w:rPr>
      <w:t xml:space="preserve">Izdrukāts 29.07.2026. 23.29 - 1.0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anotācija_(ex_ante)_24-TA-15.docx</dc:title>
</cp:coreProperties>
</file>

<file path=docProps/custom.xml><?xml version="1.0" encoding="utf-8"?>
<Properties xmlns="http://schemas.openxmlformats.org/officeDocument/2006/custom-properties" xmlns:vt="http://schemas.openxmlformats.org/officeDocument/2006/docPropsVTypes"/>
</file>