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presi un citiem masu informācijas 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Kultūras ministrijas iniciatīvas un pamatojoties uz Ministru kabineta 2025. gada 22. jūlija sēdes protokollēmuma (prot. 29 68. §) "Informatīvais ziņojums "Par Eiropas Parlamenta un Padomes 2024. gada 11. aprīļa Regulas (ES) 2024/1083, ar ko izveido vienotu satvaru mediju pakalpojumiem iekšējā tirgū un groza Direktīvu 2010/13/ES (Eiropas Mediju brīvības akts), prasību ieviešanu"" 2. punktā Kultūras ministrijai doto uzdevumu sadarbībā ar Nacionālo elektronisko plašsaziņas līdzekļu padomi sagatavot un kultūras ministrei līdz 2025. gada 8. augustam iesniegt izskatīšanai Ministru kabinetā informatīvā ziņojuma pirmā posma īstenošanai nepieciešamos grozījumu projektus likumā "Par presi un citiem masu informācijas līdzekļiem" (turpmāk – Likums) un "Elektronisko plašsaziņas līdzekļu likumā", lai nodrošinātu Eiropas Parlamenta un Padomes 2024. gada 11. aprīļa Regulas (ES) 2024/1083, ar ko izveido vienotu satvaru mediju pakalpojumiem iekšējā tirgū un groza Direktīvu 2010/13/ES (Eiropas Mediju brīvības akts) (turpmāk – Regula) prasību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Likumā ieviest normas, kuras nepieciešamas Regulas prasību piemērošanas nodrošināšanai, tostarp ietver definīcijas, nosaka par atsevišķu Regulas prasību piemērošanu kompetento atbildīgo iestādi, papildina mediju pakalpojumu sniedzēju un publisko iestāžu vai struktūru pienākumus, kā arī paredz saskaņot Likumu ar citu spēkā esošo likumu normām attiecībā uz masu informācijas līdzekļos nepublicējamo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stāsies spēkā nākamajā dienā pēc izsludināšanas, lai pēc iespējas ātrāk Likumā ieviestu Regulas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11. aprīlī tika pieņemta Regula. Ar spēkā esošajiem tiesību aktiem jau tiek nodrošināta atsevišķu Regulas pantu prasību piemērošana, piemēram, Latvijas tiesību aktos ir nodrošinātas tādu Regulas pantu kā 4. panta (mediju pakalpojumu sniedzēju tiesības) un 5. panta (sabiedrisko mediju pakalpojumu sniedzēju darbības neatkarības aizsardzības pasākumi)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vairāku Regulas pantu pilnīgai piemērošanai nepieciešami grozījumi nacionālajos normatīvajos aktos, tostarp arī grozījumi Likumā un Elektronisko plašsaziņas līdzekļu likumā, kā arī jāveic atbildīgo institūciju noteikšana, ieviešanas mehānismu izstrāde un papildu resursu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jūlija sēdē ir izskatīts un pieņemts Kultūras ministrijas sagatavotais informatīvais ziņojums "Par Eiropas Parlamenta un Padomes 2024. gada 11. aprīļa Regulas (ES) 2024/1083, ar ko izveido vienotu satvaru mediju pakalpojumiem iekšējā tirgū un groza Direktīvu 2010/13/ES (Eiropas Mediju brīvības akts) prasību ieviešanu" (25-TA-1598) (turpmāk – informatīvais ziņojums), kurā ir izvērtēti nepieciešamie grozījumi Likumā un Elektronisko plašsaziņas līdzekļu likumā un turpmākās darbības Regulas prasību ieviešanā.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 pantā "Definīcijas" ir dotas definīcijas virknei Regulā izmantoto terminu (piemēram, mediju pakalpojums, mediju pakalpojumu sniedzējs, valsts reklāma [1], publiska iestāde vai subjekts), un šie termini ar to skaidrojumu ir jāievieš arī Latvijas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5. pantā "Sabiedriskā mediju pakalpojuma sniedzēju darbības neatkarīgas aizsardzības pasākumi" ir noteikti dalībvalsts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sabiedrisko mediju pakalpojumu sniedzēju redakcionālu un funkcionālu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sabiedrisko mediju pakalpojumu sniedzēju vadības vadītāju un valdes locekļu iecelšanas un atlaišanas procedūras, kuras garantē sabiedrisko mediju pakalpojumu sniedzēju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ka sabiedrisko mediju finansēšana balstās uz skaidriem, pārredzamiem un objektīviem kritērijiem, garantējot pietiekamus, ilgtspējīgus un paredzamus resursus to attīstībai un redakcionālajai neatkarībai,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izraudzīties neatkarīgas iestādes vai struktūras vai ieviest mehānismus, kas ir brīvi no valdību politiskās ietekmes, lai uzraudzītu pārējo nosaukto punktu piemērošanu un uzraudzības pasākumu rezultātus dara pieejamus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minētie dalībvalsts pienākumi ir noteikti Sabiedrisko elektronisko plašsaziņas līdzekļu un to pārvaldības likumā (turpmāk – SEPLP likums). Latvijas sabiedriskā elektroniskā medija redakcionālo politiku izstrādā galvenais redaktors (SEPLP likuma 6. pants), bet redakcionālo neatkarību garantē Sabiedrisko elektronisko plašsaziņas līdzekļu padome (SEPLP likuma 17. pants), kandidātus Sabiedrisko elektronisko plašsaziņas līdzekļu padomei izvirza Valsts prezidents, Nevalstisko organizāciju un Ministru kabineta sadarbības memoranda īstenošanas padome un Saeima (SEPLP likuma 13. pants) un apstiprina Saeima, SEPLP likumā ir noteikta Sabiedrisko elektronisko plašsaziņas līdzekļu padomes locekļu pilnvaru izbeigšanās kārtība (SEPLP likuma 14. pants), kā arī noteikts tas, ka budžeta dotācija sabiedriskā pasūtījuma īstenošanai nedrīkst būt mazāka kā iepriekšējā gadā, ja gadskārtējais valsts budžets nav mazāks kā iepriekšējā gada valsts budžets (SEPLP likuma 7. pants). Sabiedrisko elektronisko plašsaziņas līdzekļu padomes funkcijas un kompetence (17. pants) ir tostarp publiskot savā tīmekļvietnē sabiedrisko elektronisko plašsaziņas līdzekļu pārskatus par sabiedriskā pasūtījuma izpildi un finanšu darbību un iesniegt tos Saeimas Cilvēktiesību un sabiedrisko lietu komisijai, kā arī informēt sabiedrību par sabiedrisko elektronisko plašsaziņas līdzekļu darbu, un iesaistīt sabiedrību sabiedriskā pasūtījuma izstrādē un izvērtēšanā.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6. panta "Mediju pakalpojumu sniedzēju pienākumi" 2. punktā dalībvalstij ir noteikts pienākums uzticēt "valsts regulatīvajām iestādēm vai struktūrām vai citām kompetentām iestādēm vai struktūrām izstrādāt valsts mediju īpašumtiesību datubāzes, kurās ir Regulas 6. panta 1. punktā minētā informācija" – mediju pakalpojumu sniedzēju nosaukums, kontaktinformācija, tiešie un netiešie īpašnieki, faktiskie īpašnieki (proti – patiesie labuma guvēji) un publiskā finansējuma gada kopējā summa, kas mediju pakalpojumu sniedzējiem piešķirta valsts reklāmai, un no trešo valstu publiskām iestādēm vai subjektiem saņemto reklāmas ieņēmumu gada kopējā summa. Latvijas Republikā ir jānosaka atbildīgā institūcija šā pienākuma īstenošanai, kā arī jāparedz papildu resursi šā pienākuma īstenošanai. Pašlaik Latvijā nav valsts datubāzes, kurā tiktu iekļauta visa Regulas 6. panta 1. punktā minētā informācija, savukārt Latvijas Republikas Uzņēmumu reģistrs (turpmāk – Uzņēmumu reģistrs) uztur Masu informācijas līdzekļu reģistru, kurā ir atrodama daļa no Regulā noteiktās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25. panta "Publiskā finansējuma piešķiršana valsts reklāmai un piegādes vai pakalpojumu līgumiem" piemērošanai ir jāizveido sistēma, kurā publiskās iestādes un subjekti apkopo mediju pakalpojumu sniedzējiem valsts reklāmas nodrošināšanai piešķirtos publiskos līdzekļus un informāciju par to dara publiski pieejamu. Savukārt, lai sabiedrība varētu gūt pēc iespējas pilnīgu priekšstatu par visiem publiskajiem līdzekļiem, kuri izmantoti valsts reklāmas mērķiem, kā arī – kuri mediju pakalpojumu sniedzēji šo finansējumu ir saņēmuši –, Latvijai kā Eiropas Savienības dalībvalstij ir jānozīmē kompetenta neatkarīga iestāde vai struktūra, kas, balstoties uz atsevišķo publisko iestāžu un subjektu sagatavotajām ziņām, sagatavo ziņojumu par publiskā finansējuma izlietojumu. Regulas 25. pantā noteiktie pienākumi Latvijā būs jāpilda publiskām iestādēm un subjektiem, kas atbilst Regulas 2. panta 18. punktā noteiktajai definīcijai, par kurām var uzskatīt, piemēram, valsts tiešās pārvaldes iestādes (ministrijas) un to padotības iestādes, pašvaldības un to padotības iestādes, tajā skaitā iestādes kā definēts Valsts pārvaldes iekārtas likumā, un subjekti kā definēts Publiskas personas kapitāla daļu un kapitālsabiedrību pārvaldības likuma izpratnē, t.i. publisku personu kapitālsabiedrības vai publisku personu kontrolētas kapitālsabiedrības, piemēram, akciju sabiedrība "Latvenergo", akciju sabiedrība "Latvijas valsts meži", Rīgas pašvaldības sabiedrība ar ierobežotu atbildību "Rīgas satiksme".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25. panta 3. punktu dalībvalsts regulatīvai iestādei vai struktūrai katru gadu jāziņo par iepriekš uzskaitīto iestāžu un struktūru kopīgo valsts reklāmai piešķirto finansējumu, un Regulas izpratnē atbilstošā regulatīvā iestāde ir Nacionālā elektronisko plašsaziņas līdzekļu padome (turpmāk – NEPLP).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22. panta "Mediju tirgus koncentrāciju novērtēšana" 1. punkts nosaka, ka dalībvalsts savos valsts tiesību aktos paredz materiālus un procesuālus noteikumus, kas nodrošina tādu mediju tirgus koncentrāciju novērtēšanu, kuras varētu būtiski ietekmēt mediju plurālismu un redakcionālo neatkarību. Kontekstā ar šo uzdevumu ir arī jāizraugās valsts regulatīvās iestādes vai struktūras, kas ir atbildīgas par mediju tirgus koncentrācijas novērtēšanu, vai jānodrošina šo iestāžu būtiska iesaistīšanās šāda novērtējuma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regulējums Likumā neparedz iespējas, kā efektīvi aktualizēt Masu informācijas līdzekļu reģistrā esošo informāciju, kas ir novecojusi un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reklāma – reklāmas vai pašreklāmas vēstījuma vai publiska paziņojuma, vai informatīvas kampaņas izvietošana, popularizēšana, publicēšana vai izplatīšana jebkurā mediju pakalpojumā vai tiešsaistes platformā, ko parasti par samaksu vai jebkādu citu atlīdzību tā uzdevumā vai vārdā veic publiska iestāde vai subjekts.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Likuma 2. pantā precizēt masu informācijas līdzekļa definīciju, aizstājot elektronisko plašsaziņas līdzekli ar elektroniskā plašsaziņas līdzekļa programmu un pakalpojumu, ņemot vērā, ka Likumprojektā ietvertā Likuma 2.</w:t>
      </w:r>
      <w:r w:rsidR="00000000" w:rsidRPr="00000000" w:rsidDel="00000000">
        <w:rPr>
          <w:vertAlign w:val="superscript"/>
          <w:rtl w:val="0"/>
        </w:rPr>
        <w:t xml:space="preserve">1</w:t>
      </w:r>
      <w:r w:rsidR="00000000" w:rsidRPr="00000000" w:rsidDel="00000000">
        <w:rPr>
          <w:rtl w:val="0"/>
        </w:rPr>
        <w:t xml:space="preserve"> panta izpratnē elektroniskais plašsaziņas līdzeklis ir mediju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Likuma 2.</w:t>
      </w:r>
      <w:r w:rsidR="00000000" w:rsidRPr="00000000" w:rsidDel="00000000">
        <w:rPr>
          <w:vertAlign w:val="superscript"/>
          <w:rtl w:val="0"/>
        </w:rPr>
        <w:t xml:space="preserve">1</w:t>
      </w:r>
      <w:r w:rsidR="00000000" w:rsidRPr="00000000" w:rsidDel="00000000">
        <w:rPr>
          <w:rtl w:val="0"/>
        </w:rPr>
        <w:t xml:space="preserve"> pantā ieviest atsevišķas Regulas 2. pantā noteiktās definīcijas, piemēram, "mediju pakalpojums", "mediju pakalpojumu sniedzējs", "tiešsaistes platforma", "mediju tirgus koncentrācija", "patiesais labuma guvējs", "valsts reklāma", Regulas 2. panta 2. punkts nosaka, ka "mediju pakalpojumu sniedzējs" ir fiziska vai juridiska persona, kuras profesionālā darbība ir sniegt mediju pakalpojumu, kurai ir redakcionāla atbildība par mediju pakalpojuma satura izvēli un kura nosaka, kādā veidā tas tiek organizēts. Izvērtējot Likumā pašlaik ietvertos jēdzienus, var secināt, ka Likuma jēdziens "masu informācijas līdzekļa īpašnieks (dibinātājs), izdevējs vai elektroniskais plašsaziņas līdzeklis" ir uzskatāms par mediju pakalpojumu sniedzēju Regulas 2. panta 2. punkta izpratnē, kas arī ir iestrādāts Likumprojektā. Tādējādi attiecībā uz Likumprojektā ietvertā Likuma 8. panta trešajā daļā un 9. panta astotajā daļā Uzņēmumu reģistram iesniedzamo informāciju ir jāņem vērā masu informācijas līdzekļa īpašnieka (dibinātāja) vai izdevēja, vai elektroniskā plašsaziņas līdzekļa paraksttiesīgās personas pieteikumi.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Likuma 8. panta otrajā daļā noteikt, ka attiecības starp masu informācijas līdzekļa īpašnieku (dibinātāju), izdevēju un redakciju regulē līgums, taču šī norma neattiecas uz elektroniskajiem plašsaziņas līdzekļiem, jo tos regulē Elektronisko plašsaziņas līdzekļu likums. Likumprojekts paredz Likuma 8. pantā ieviest normu, ka masu informācijas līdzekļa īpašniekam (dibinātājam) vai izdevējam un elektroniskā plašsaziņas līdzekļa paraksttiesīgajai personai masu informācijas līdzekli ir pienākums reģistrēt Masu informācijas līdzekļu reģistrā. Likuma 8. panta trešajā daļā ar ietverto atsauci uz elektroniskā plašsaziņas līdzekļa programmas vai pakalpojuma izveidošanu ir jāsaprot kā apraides atļaujas izsniegšana vai paziņojuma par audiovizuāla pakalpojuma pēc pieprasījuma iesniegšana NEPLP. Likumprojektā ietvertajā Likuma 9. pantā noteikts, ka pirms masu informācijas līdzekļa reģistrēšanas Uzņēmumu reģistrs lūgs Kultūras ministrijas atzinumu par masu informācijas līdzekļa atbilstību šim likumam, Elektronisko plašsaziņas līdzekļu likumam un Noziedzīgi iegūtu līdzekļu legalizācijas un terorisma un proliferācijas finansēšanas novēršanas likumam. Kultūras ministrijas sniegtais atzinums ir masu informācijas līdzekļa reģistrācijas lietas nepubliskās daļas dokuments, kuru sagatavojot Kultūras ministrija varēs vērsties pie mediju nozares pašregulējošajām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Republikas Satversmes 90. pantā nostiprinātās ikvienas personas tiesības zināt savas tiesības un, ņemot vērā, ka direktīvu normas dalībvalstī nav tieši piemērojamas, Likumprojekts Likumā paredz 5.</w:t>
      </w:r>
      <w:r w:rsidR="00000000" w:rsidRPr="00000000" w:rsidDel="00000000">
        <w:rPr>
          <w:vertAlign w:val="superscript"/>
          <w:rtl w:val="0"/>
        </w:rPr>
        <w:t xml:space="preserve">1</w:t>
      </w:r>
      <w:r w:rsidR="00000000" w:rsidRPr="00000000" w:rsidDel="00000000">
        <w:rPr>
          <w:rtl w:val="0"/>
        </w:rPr>
        <w:t xml:space="preserve"> pantu, kas nosaka, ka mediju pakalpojumu sniedzējiem ir jādara pieejama informācija par saviem patiesajiem labuma guvējiem Noziedzīgi iegūtu līdzekļu legalizācijas un terorisma un proliferācijas finansēšanas novēršanas likuma izpratnē (tā skaidri nosakot Likumprojektā, kas Latvijā ir saprotams ar Regulas 6. panta 1. punkta "c" apakšpunktā minēto "faktisko īpašnieku", kā tas ir definēts Eiropas Parlamenta un Padomes Direktīvas (ES) 2015/849 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 3. panta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Patiesā labuma guvēja atklāšanas pienākums ir attiecināms uz juridisko personu vai juridisko veidojumu, kas ir masu informācijas līdzekļa īpašnieks (dibinātājs) vai izdevējs. Likumprojekts nosaka, ka mediju pakalpojumu sniedzējam – juridiskai personai vai juridiskajam veidojumam –, kas nav reģistrēts Uzņēmumu reģistra vestajos reģistros vai citā Eiropas Savienības dalībvalsts reģistrā, pirms pieteikuma par masu informācijas līdzekļa reģistrāciju iesniegšanas ir jānodrošina tā patiesā labuma guvēja reģistrācija Uzņēmumu reģistra vestajā juridisko veidojumu patieso labuma guvēju reģistrā. Citā Eiropas Savienības dalībvalstī reģistrēta juridiska persona vai juridisks veidojums pieteikumā par masu informācijas līdzekļa reģistrāciju ietver vai tam pievieno reģistrācijas vietas valsts kompetentās institūcijas informāciju par juridiskās personas vai juridiskā veidojuma atklātajiem patiesajiem labuma guvējiem attiecīgās Eiropas Savienības dalībvalsts reģistrā atbilstoši Eiropas Savienības normatīvo aktu prasībām. Attiecīgā informācija pievienojama reģistrācijas lietas nepubliskajā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6. panta piemērošanu pilnā apmērā, Likumprojekts paredz ieviest Likuma 9. panta astotajā daļā pienākumu Masu informācijas līdzekļu reģistrā reģistrēto masu informācijas līdzekļu īpašniekam (dibinātājam) vai izdevējam jeb mediju pakalpojumu sniedzējiem par katru tā ziņā esošo masu informācijas līdzekli iesniegt Uzņēmumu reģistram Regulas 6. panta 1. punkta d) apakšpunktā noteikto informāciju par publiskā finansējuma gada kopējo summu, kas mediju pakalpojumu sniedzējiem piešķirta valsts reklāmai, un no trešo valstu publiskām iestādēm vai subjektiem saņemto reklāmas ieņēmumu gada kopējo summu pievienošanai attiecīgā masu informācijas līdzekļa reģistrācijas lietai. Šāds pienākums uz mediju pakalpojumu sniedzēju ir attiecināms tikai tad, ja attiecīgais mediju pakalpojumu sniedzējs minēto publisko finansējumu ir saņēmis. Tāpat arī gadījumā, ja mediju pakalpojumu sniedzējs nav reģistrēts Masu informācijas līdzekļu reģistrā, bet ir saņēmis publisko finansējumu, tam ir pienākums atklāt gada laikā saņemto publisko finansējumu, reģistrējot masu informācijas līdzekli un iesniedzot attiecīgo informāciju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9. panta septītā daļa paredz, ka pirms Uzņēmumu reģistra valsts notārs pieņem lēmumu par masu informācijas līdzekļa reģistrāciju, tam ir jāsaņem Kultūras ministrijas atzinums par to, vai konkrētais pretendents atbilst Likumam, Elektronisko plašsaziņas līdzekļu likumam un Noziedzīgi iegūtu līdzekļu legalizācijas un terorisma un proliferācijas finansēšanas novēršanas likumam. Lai nodrošinātu, ka Kultūras ministrijas atzinuma sagatavošanā tiek ņemti vērā skaidri kritēriji par masu informācijas līdzekļu atbilstību to būtībai, Likumprojektā ietvertā Likuma 9. panta septītā daļa stājas spēkā vienlaikus ar Likumprojektā ietvertā Likuma pārejas noteikumu 8. punktā noteiktā likumprojekta apstiprināšanu. Šāda atzinuma sagatavošana var prasīt mediju nozares pašregulējošo organizāciju, akadēmisko un pētniecisko institūciju iesaisti, un tas Kultūras ministrijas atzinuma sagatavošanai prasīs papildu laiku. Tādējādi jārēķinās, ka Uzņēmumu reģistra valsts notāra lēmuma pieņemšanai par ieraksta izdarīšanu Masu informācijas līdzekļu reģistrā, atteikumu izdarīt ierakstu vai ieraksta izdarīšanas atlikšanu būs nepieciešams vairāk nekā Administratīvā procesa likuma 64. panta pirmajā daļā noteiktais, vispārīgais administratīvā akta izdošanas termiņš – viens mēnesis no iesnieguma saņemšanas dienas. Likumprojektā paredzētajos grozījumos Likuma 10.</w:t>
      </w:r>
      <w:r w:rsidR="00000000" w:rsidRPr="00000000" w:rsidDel="00000000">
        <w:rPr>
          <w:vertAlign w:val="superscript"/>
          <w:rtl w:val="0"/>
        </w:rPr>
        <w:t xml:space="preserve">1</w:t>
      </w:r>
      <w:r w:rsidR="00000000" w:rsidRPr="00000000" w:rsidDel="00000000">
        <w:rPr>
          <w:rtl w:val="0"/>
        </w:rPr>
        <w:t xml:space="preserve"> pantā iestrādātais divu mēnešu termiņš nodrošinās, ka Kultūras ministrija sagatavos izsvērtu atzinumu par masu informācijas līdzekļa atbilstību masu informācijas līdzekļa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ietvertā 9.</w:t>
      </w:r>
      <w:r w:rsidR="00000000" w:rsidRPr="00000000" w:rsidDel="00000000">
        <w:rPr>
          <w:vertAlign w:val="superscript"/>
          <w:rtl w:val="0"/>
        </w:rPr>
        <w:t xml:space="preserve">1</w:t>
      </w:r>
      <w:r w:rsidR="00000000" w:rsidRPr="00000000" w:rsidDel="00000000">
        <w:rPr>
          <w:rtl w:val="0"/>
        </w:rPr>
        <w:t xml:space="preserve"> panta otrā daļa paredz, ka gadījumos, ja masu informācijas līdzeklis, kas ir elektroniskā plašsaziņas līdzekļa programma vai pakalpojums un šī programma vai pakalpojums pārstāj darboties, pamatojoties uz Elektronisko plašsaziņas līdzekļu likumā vai Elektronisko sakaru likumā noteikto, ieraksts Masu informācijas līdzekļu reģistrā par šī masu informācijas līdzekļa darbības izbeigšanu tiek veikts, ņemot vērā NEPLP pieteikumu par attiecīgā masu informācijas līdzekļa izslēgšanu no Masu informācijas līdzekļu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10.</w:t>
      </w:r>
      <w:r w:rsidR="00000000" w:rsidRPr="00000000" w:rsidDel="00000000">
        <w:rPr>
          <w:vertAlign w:val="superscript"/>
          <w:rtl w:val="0"/>
        </w:rPr>
        <w:t xml:space="preserve">2</w:t>
      </w:r>
      <w:r w:rsidR="00000000" w:rsidRPr="00000000" w:rsidDel="00000000">
        <w:rPr>
          <w:rtl w:val="0"/>
        </w:rPr>
        <w:t xml:space="preserve"> pantu "Atklāšanas pienākums", kas nodrošinās Regulas 6. panta 1. daļas c) punkta un 2. daļas piemērošanu, kas mediju pakalpojumu sniedzējam cita starpā prasa atklāt tā faktiskos īpašniekus jeb patiesos labuma guvējus, kā arī dalībvalstij – nodrošināt, ka identiska informācija tiek iekļauta arī valsts mediju īpašumtiesību datubāzēs. Uzņēmumu reģistra vestajos reģistros ir pieejama informācija par Latvijā reģistrēto juridisko personu patiesajiem labuma guvējiem, taču nav pieejama analoga informācija par citās Eiropas Savienības dalībvalstīs reģistrēto subjektu patiesajiem labuma guvējiem. Tādēļ Likumprojektā ietvertais Likuma 10.</w:t>
      </w:r>
      <w:r w:rsidR="00000000" w:rsidRPr="00000000" w:rsidDel="00000000">
        <w:rPr>
          <w:vertAlign w:val="superscript"/>
          <w:rtl w:val="0"/>
        </w:rPr>
        <w:t xml:space="preserve">2</w:t>
      </w:r>
      <w:r w:rsidR="00000000" w:rsidRPr="00000000" w:rsidDel="00000000">
        <w:rPr>
          <w:rtl w:val="0"/>
        </w:rPr>
        <w:t xml:space="preserve"> pants paredz noteikt citā Eiropas Savienības dalībvalstī reģistrētai juridiskai personai vai juridiskam veidojumam pienākumu pieteikumā par masu informācijas līdzekļa reģistrāciju iekļaut vai tam pievienot arī reģistrācijas vietas valsts kompetentās institūcijas informāciju ar juridiskās personas vai juridiskā veidojuma atklātajiem patiesajiem labuma guvējiem attiecīgās Eiropas Savienības dalībvalsts reģistrā atbilstoši Eiropas Savienības tieši piemērojamo mediju jomas regulējošo normatīvo aktu prasībām (piemēram, Eiropas Mediju brīvības aktam, Eiropas Parlamenta un Padomes 2022. gada 19. oktobra Regulai (ES) 2022/2065 par digitālo pakalpojumu vienoto tirgu un ar ko groza Direktīvu 2000/31/EK (Digitālo pakalpojumu akts)). Likumprojektā ietvertā Likuma 10.</w:t>
      </w:r>
      <w:r w:rsidR="00000000" w:rsidRPr="00000000" w:rsidDel="00000000">
        <w:rPr>
          <w:vertAlign w:val="superscript"/>
          <w:rtl w:val="0"/>
        </w:rPr>
        <w:t xml:space="preserve">2</w:t>
      </w:r>
      <w:r w:rsidR="00000000" w:rsidRPr="00000000" w:rsidDel="00000000">
        <w:rPr>
          <w:rtl w:val="0"/>
        </w:rPr>
        <w:t xml:space="preserve"> panta pirmajā daļā paredzētajam pieteikumam pievienotā informācija par mediju pakalpojumu sniedzēju patiesajiem labuma guvējiem tiks iekļauta masu informācijas līdzekļa reģistrācijas lietas nepubliskajā daļā. Likumprojektā ietvertā Likuma 10.</w:t>
      </w:r>
      <w:r w:rsidR="00000000" w:rsidRPr="00000000" w:rsidDel="00000000">
        <w:rPr>
          <w:vertAlign w:val="superscript"/>
          <w:rtl w:val="0"/>
        </w:rPr>
        <w:t xml:space="preserve">2</w:t>
      </w:r>
      <w:r w:rsidR="00000000" w:rsidRPr="00000000" w:rsidDel="00000000">
        <w:rPr>
          <w:rtl w:val="0"/>
        </w:rPr>
        <w:t xml:space="preserve"> panta otrajā daļā noteikts, ja mediju pakalpojumu sniedzējs ir Uzņēmumu reģistra vestajos reģistros vai citā Eiropas Savienības dalībvalsts reģistrā nereģistrēta juridiskā persona vai juridiskais veidojums, pirms masu informācijas līdzekļa reģistrēšanas, mediju pakalpojumu sniedzējs nodrošina tā patiesā labuma guvēja reģistrāciju Uzņēmumu reģistra vestajā juridisko veidojumu patieso labuma guvēju reģistrā. Saskaņā ar Likumprojektā ietverto Likuma 10.</w:t>
      </w:r>
      <w:r w:rsidR="00000000" w:rsidRPr="00000000" w:rsidDel="00000000">
        <w:rPr>
          <w:vertAlign w:val="superscript"/>
          <w:rtl w:val="0"/>
        </w:rPr>
        <w:t xml:space="preserve">2</w:t>
      </w:r>
      <w:r w:rsidR="00000000" w:rsidRPr="00000000" w:rsidDel="00000000">
        <w:rPr>
          <w:rtl w:val="0"/>
        </w:rPr>
        <w:t xml:space="preserve"> pantu pienākums atklāt patiesos labuma guvējus pie masu informācijas līdzekļa reģistrācijas ir īpašniekam (dibinātājam), izdevējam vai elektroniskā plašsaziņas līdzekļa paraksttiesīgajai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Likuma 11. panta pirmo daļu papildināt ar 4. punktu, kas nosaka masu informācijas līdzekļa (elektroniskā plašsaziņas līdzekļa programmas vai pakalpojuma) darbības izbeigšanos arī Elektronisko plašsaziņas līdzekļu likumā un Elektronisko sakaru likumā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beidzies termiņš izsniegtajai apraides atļaujai, nav saņemta jauna apraides atļauja konkrētās programmas apraidei;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anulēta apraides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elektroniskais plašsaziņas līdzeklis informējis NEPLP, ka pārtrauc sniegt audiovizuālu pakalpojumu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pakalpojuma pēc pieprasījuma izplatīšana vai sniegšana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pakalpojuma pēc pieprasījuma darbība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liegta piekļuve tīmekļvietnei, kurā izplatīts saturs, kas apdraud vai var apdraudēt valsts drošību vai sabiedrisko kārtību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nodrošina mediju tirgus koncentrāciju novērtēšanu un sadarbojas ar citām kompetentām iestādēm (piemēram, Konkurences padomi, nevalstiskajām organizācijām un augstskolām) vispusīgas informācijas iegūšanai un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pantā ietvertais Likuma 26.</w:t>
      </w:r>
      <w:r w:rsidR="00000000" w:rsidRPr="00000000" w:rsidDel="00000000">
        <w:rPr>
          <w:vertAlign w:val="superscript"/>
          <w:rtl w:val="0"/>
        </w:rPr>
        <w:t xml:space="preserve">2</w:t>
      </w:r>
      <w:r w:rsidR="00000000" w:rsidRPr="00000000" w:rsidDel="00000000">
        <w:rPr>
          <w:rtl w:val="0"/>
        </w:rPr>
        <w:t xml:space="preserve"> pants paredz ieviest Regulas 22. panta prasības, kā ietvaros valsts iestādēm vai struktūrām un NEPLP, izvērtējot mediju tirgus koncentrāciju, jāņem vērā virkne būtisku aspektu, lai nodrošinātu mediju plurālismu un redakcionālo neatkarību, proti, jāņem vērā koncentrācijas ietekme uz sabiedriskās domas veidošanu (īpaši digitālajā vidē), iesaistīto mediju subjektu ģeogrāfiskais tvērums, kas konkrētās teritorijās var būt nozīmīgs aspekts, kā arī jāvērtē, vai tirgū pēc koncentrācijas saglabāsies mediji, kas piedāvā alternatīvu daudzveidīgu saturu, jāidentificē riski, kas saistīti ar iespējamu nepamatotu iejaukšanos redakcionālajos lēmumos no īpašnieku, vadības vai pārvaldības puses un jāizvērtē esošie vai plānotie iekšējie mehānismi, kas nodrošina redakcionālo neatkarību un profesionālo ētiku. Būtiski ir ņemt vērā koncentrācijas ietekmi uz iesaistīto mediju ekonomisko ilgtspēju, tostarp to spēju vidējā termiņā nodrošināt kvalitatīvus, resursiem apgādātus un tehnoloģiski pielāgotus mediju pakalpojumus. Visbeidzot, jāapsver jebkuras saistības, ko iesaistītās puses varētu piedāvāt, lai garantētu plurālismu un neatkarību, tāpat jāņem vērā arī Eiropas Komisijas ikgadējā ziņojuma par tiesiskumu konstatējumi, kas attiecas uz mediju brīvību un plurālismu (Regulas 68. apsvērums). Likumprojekta 11. pantā ietvertā Likuma 26.</w:t>
      </w:r>
      <w:r w:rsidR="00000000" w:rsidRPr="00000000" w:rsidDel="00000000">
        <w:rPr>
          <w:vertAlign w:val="superscript"/>
          <w:rtl w:val="0"/>
        </w:rPr>
        <w:t xml:space="preserve">2</w:t>
      </w:r>
      <w:r w:rsidR="00000000" w:rsidRPr="00000000" w:rsidDel="00000000">
        <w:rPr>
          <w:rtl w:val="0"/>
        </w:rPr>
        <w:t xml:space="preserve"> panta otrajā daļā ir noteikts, ka mediju pakalpojumu sniedzējiem un citām mediju tirgus koncentrācijā iesaistītajām personām ir pienākums paziņot par darījumiem, kuru rezultātā var tikt ietekmēts mediju plurālisms un mediju pakalpojumu sniedzēja redakcionālā neatkarība. Likumprojekta 11. pantā ietvertā Likuma 26.</w:t>
      </w:r>
      <w:r w:rsidR="00000000" w:rsidRPr="00000000" w:rsidDel="00000000">
        <w:rPr>
          <w:vertAlign w:val="superscript"/>
          <w:rtl w:val="0"/>
        </w:rPr>
        <w:t xml:space="preserve">2</w:t>
      </w:r>
      <w:r w:rsidR="00000000" w:rsidRPr="00000000" w:rsidDel="00000000">
        <w:rPr>
          <w:rtl w:val="0"/>
        </w:rPr>
        <w:t xml:space="preserve"> panta otrajā daļā ir iekļautas arī "citas mediju tirgus koncentrācijā iekļautās personas", lai norādītu, ka var būt gadījumi, kad mediju tirgus koncentrācijā ir iesaistīti ne tikai mediju pakalpojumu sniedzēji, bet arī citas juridiskas personas (piemēram, ja ar mediju jomu nesaistīta juridiska persona iegādājas masu informācijas līdzekli). Lai nodrošinātu pilnvērtīgu Regulas 22. panta izpildi, paredzot konkrētus noteikumus mediju tirgus koncentrācijas novērtēšanas nodrošināšanai, Likumprojekta 11. pantā ietvertā Likuma 26.</w:t>
      </w:r>
      <w:r w:rsidR="00000000" w:rsidRPr="00000000" w:rsidDel="00000000">
        <w:rPr>
          <w:vertAlign w:val="superscript"/>
          <w:rtl w:val="0"/>
        </w:rPr>
        <w:t xml:space="preserve">2</w:t>
      </w:r>
      <w:r w:rsidR="00000000" w:rsidRPr="00000000" w:rsidDel="00000000">
        <w:rPr>
          <w:rtl w:val="0"/>
        </w:rPr>
        <w:t xml:space="preserve"> panta piektā daļa paredz, ka Ministru kabinets nosaka mediju tirgus koncentrāciju izvērtēšanas prasības un kārtību. Likumprojektā ietvertie Likuma pārejas noteikumi papildināti ar 13. punktu, kas nosaka, ka Likumprojektā ietvertā Likuma 26.</w:t>
      </w:r>
      <w:r w:rsidR="00000000" w:rsidRPr="00000000" w:rsidDel="00000000">
        <w:rPr>
          <w:vertAlign w:val="superscript"/>
          <w:rtl w:val="0"/>
        </w:rPr>
        <w:t xml:space="preserve">2</w:t>
      </w:r>
      <w:r w:rsidR="00000000" w:rsidRPr="00000000" w:rsidDel="00000000">
        <w:rPr>
          <w:rtl w:val="0"/>
        </w:rPr>
        <w:t xml:space="preserve"> pantā paredzētie pienākumi ir piemērojami ar 2026. gada 1. novembri.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Regulas 25. panta 3. punktā noteikto, ka jānosaka valsts regulatīvā iestāde vai struktūra vai cita kompetenta neatkarīga iestāde vai struktūra, kura uzrauga un katru gadu ziņo par valsts reklāmas izdevumu piešķiršanu mediju pakalpojumu sniedzējiem un tiešsaistes platformu nodrošinātājiem, pamatojoties uz Regulas 25. panta 2. punktā uzskaitīto informāciju. Minētos gada ziņojumus dara publiski pieejamus viegli piekļūstamā veidā. Likumprojekts paredz, ka publiskās iestādes vai subjekti Regulas 25. panta 2. punktā noteikto informāciju katru gadu līdz noteiktam datumam publicē Valsts kases e-pakalpojumu portāla sadaļā "Iestāžu pārskati" (turpmāk - ePārskati) atbilstoši Ministru kabineta 2024. gada 3. decembra noteikumos Nr. 752 "Kārtība, kādā nodrošina informācijas apriti, izmantojot Valsts kases e-pakalpojumus" paredzētajam. Lai nodrošinātu, ka publiskās iestādes un subjekti ir informēti par to pienākumu ziņot par Regulas 25. panta 2. punktā noteikto informāciju, Kultūras ministrija sadarbībā ar Valsts kanceleju, Valsts kasi, NEPLP un mediju nozares nevalstiskajām organizācijām sagatavos paskaidrojošas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NEPLP īsteno Regulas 25. panta 3. punktā noteiktās valsts regulatīvās iestādes funkcijas. NEPLP katru gadu ziņo par valsts reklāmas izdevumu piešķiršanu mediju pakalpojumu sniedzējiem un tiešsaistes platformu nodrošinātājiem, pamatojoties uz Regulas 25. panta 2. punktā uzskaitīto informāciju. Minētos gada ziņojumus NEPLP publicē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NEPLP kā uzraudzības iestādi, NEPLP attiecīgi izrietēs no Regulas 25. panta 3. punkta noteiktās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uzraudzīt un katru gadu ziņot par valsts reklāmas izdevumu piešķiršanu mediju pakalpojumu sniedzējiem un tiešsaistes platformu nodrošinātājiem, pamatojoties uz Regulas 25. panta 2. punktā uzskaitīto informāciju. Minētos gada ziņojumus NEPLP var darīt publiski pieejamus viegli piekļūstamā veidā – piemēram, NEPLP var savā tīmekļvietnē publicēt informāciju, norādot saiti uz Latvijas Atvērto datu portālu, kur paredzēts, ka būs pieejama apkopotā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novērtētu, cik pilnīga ir informācija par valsts reklāmu, kas darīta pieejama, ievērojot Regulas 25. panta 2. punktu, NEPLP saskaņā ar Regulas 25. panta 3. punktu varēs pieprasīt no publiskajām iestādēm papildu informāciju, tostarp detalizētāku informāciju par Regulas 25. panta 1. punktā minēto kritēriju un procedūru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pārejas noteikumu 5. punkts nosaka pienākumu sākot ar 2027. gada 1. janvāri mediju pakalpojumu sniedzējiem iesniegt pārskatu Uzņēmumu reģistram par valsts reklāmai saņemtajiem publiskajiem līdzekļiem, ko tie saņēmuši 2026. gadā, savukārt iestādēm, kuras par valsts reklāmu medijos būs maksājušas, – ePārskatu sadaļā iesniegt informāciju par izdevumiem, kas radušies iepriekšējā gadā. Izstrādājot jauno mediju tiesisko regulējumu, pienākums mediju pakalpojumu sniedzējiem sniegt pārskatu par valsts reklāmai saņemtajiem publiskajiem līdzekļiem un iestādēm par izdevumiem valsts reklāmai tiks noteikts par ikgadēju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Likuma pārejas noteikumi papildināti ar 6. punktu, kas nosaka, kādā veidā aktualizējama informācija par mediju pakalpojumu sniedzējiem, kuru masu informācijas līdzekļi ir iekļauti Masu informācijas līdzekļu reģistrā, lai nodrošinātu neaktīvo objektu izslēgšanu no šī reģistra. Masu informācijas līdzekļu reģistra aktualizēšanas mērķis ir panākt objektīvu informāciju par mediju pakalpojumiem un mediju pakalpojumu sniedzējiem Latvijā, kas cita starpā ļaus sabiedrībai gūt informāciju par avotiem, no kuriem tiek saņemta informācija, kā arī atvieglos informācijas gūšanu par finansējumu, kuru valsts reklāmai ir piešķīrušas publiskās iestādes un subjekti. Aktuālie Latvijas Atvērto datu portāla [1] dati uz 2025. gada 1. septembri liecina, ka Masu informācijas līdzekļu reģistrā ir iekļauti 4237 masu informācijas līdzekļi – to reģistrēšana tika uzsākta drīz pēc Likuma pieņemšanas 1990. gada 20. decembrī. Portāla informācija arī rāda, ka 35 gadu laikā masu informācijas līdzekļa īpašnieki (dibinātāji) ir paziņojuši Uzņēmumu reģistram par apmēram piektās daļas jeb 844 reģistrēto "masu informācijas līdzekļu" darbības izbeigšanu. Lai gan Likums nenosaka, ka masu informācijas līdzekļu reģistrācija ir obligāta, Masu informācijas līdzekļu reģistrā ir reģistrēti 3393 preses un citi masu informācijas līdzekļi, kas saskaņā ar Likuma 2. pantu ir avīzes, žurnāli, biļeteni un citi periodiskie izdevumi (iznāk ne retāk kā reizi trīs mēnešos, vienreizējā tirāža pārsniedz 100 eksemplārus), kā arī elektroniskie plašsaziņas līdzekļi, kinohronika, informācijas aģentūru paziņojumi, audiovizuāli ieraksti, kas paredzēti publiskai izplatīšanai, nosakot arī, ka interneta vietni var reģistrēt kā masu informācijas līdzekli, no tiem daļa neatbilst "mediju pakalpojuma" būtībai, kā arī vēl aizvien tiek reģistrēti masu informācijas līdzekļi, kas pēc būtības nav mediju pakalpojums (piemēram, 2024. gadā reģistrētā interneta vietne gabbysdollhouse.com vai portāls timenote.info).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NEPLP tīmekļvietnē pieejamo informāciju [2] televīzijas apraides atļaujas ir izsniegtas trim Latvijas sabiedriskā medija programmām, 35 – Latvijas komerciālajām televīzijas programmām un piecām pārrobežu televīzijas programmām, kā arī ir izsniegtas sešas apraides atļaujas Sabiedriskā medija radio programmām, 33 komerciālo radio programmu apraides atļaujas, divas nekomerciālo radio programmu apraides atļaujas un reģistrēti 29 pakalpojumi pēc pieprasījuma. Pētījums par Latvijas reģionālo mediju tirgu un auditoriju [3] liecina, ka 2022. gadā Latvijā bija 32 reģionālās preses izdevumi un 42 interneta ziņu portāli. Pētījums par Latvijas nacionālo mediju vidi [4] liecina, ka 2023. gadā Latvijā bija deviņi nacionāla mēroga laikraksti un 23 žurnāli, kā arī septiņi ar minētajiem preses izdevumiem saistīti interneta ziņu portāli un pieci atsevišķi ziņu portāli, kuriem ir apakšzīmoli (piemēram, Delfi.lv ar "Delfi+", "Delfi Bizness", "MVP", "Tasty" u.c.). Minētais uzskaitījums ir tikai daļējs, tomēr tas rāda, ka faktiskais mediju pakalpojumu skaits ir daudzkārt mazāks par Masu informācijas līdzekļu reģistrā pašlaik esošo masu informācijas līdzekļu skaitu (218 pret 3393).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Masu informācijas līdzekļu reģistrā informācija par masu informācijas līdzekļiem, kas reģistrēti līdz Likumprojekta spēkā stāšanās dienai, aktualizējama no 2026. gada 1. aprīļa līdz 2026. gada 1. jūlijam. Ja informācija netiek aktualizēta, tad Uzņēmumu reģistrs minētos masu informācijas līdzekļus izslēdz no Masu informācijas līdzekļu reģistra līdz 2026. gada 31. decembrim. Pēc neaktīvo masu informācijas līdzekļu izslēgšanas no Masu informācijas līdzekļu reģistra paredzēts uzsākt to masu informācijas līdzekļu izslēgšanu no Masu informācijas līdzekļu reģistra, kas neatbildīs izstrādātajam likumprojektam, kas tiks sagatavots, pamatojoties uz Likumprojekta 12. pantā ietvertā Likuma pārejas noteikumu 8. punktā noteikto, ka Ministru kabinets līdz 2026. gada 1. jūlijam iesniedz Saeimā likumprojektu kas nepieciešams, lai noteiktu mediju pakalpojumu sniedzēju reģistru un nodrošinātu masu informācijas līdzekļu reģistra pārveidi par mediju pakalpojumu sniedzēju reģistru atbilstoši Eiropas Mediju brīvības aktā noteiktajai mediju īpašumtiesību augsta līmeņa pārredzamības struktūrai, un noteiktu kritērijus, pēc kuriem pārliecināties, ka mediju pakalpojumu sniedzēju reģistrā iekļaujamo subjektu pakalpojumi atbilst mediju pakalpojumu sniedzēju būtībai, kā arī pamatojoties uz Likumprojektam pievienotā Ministru kabineta sēdes protokollēmuma 5. punktā noteikto, ka Kultūras ministrija sadarbībā ar Tieslietu ministriju, Uzņēmumu reģistru un citām kompetentajām iestādēm līdz 2026. gada 1. jūnijam izstrādās un iesniegs Ministru kabinetā šo likumprojektu. Līdz ar to tiks veikta to Masu informācijas līdzekļu reģistrā iekļauto masu informācijas līdzekļu statusa pārskatīšana, kas saskaņā ar Likumprojektā ietvertajā Likuma pārejas noteikumu 6. punktā noteikto būs snieguši aktualizētu informāciju, tomēr neatbilst mediju pakalpojuma (masu informācijas līdzekļa) būtībai. Likumprojekta 12. pantā ietvertā Likuma pārejas noteikumu 8. punktā noteiktais likumprojekts nebūs atsevišķs likums, bet gan grozījumi spēkā esošajā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tika pieņemts 1990. gadā un neskatoties uz tajā veiktajiem grozījumiem, tas arvien neaptver mūsdienu aktuālo mediju vidi. Šī iemesla dēļ Kultūras ministrija pēc Likumprojekta pieņemšanas turpinās darbu pie jauna mediju likuma izstrādes, kas palīdzēs modernizēt vispārējo Latvijas mediju tiesisko regulējumu. Latvijas mediju politikas pamatnostādnēs 2024.–2027. gadam (apstiprinātas ar Ministru kabineta 2024. gada 1. oktobra rīkojumu Nr. 798) [5] tiek izceltas mediju vides straujās izmaiņas, ko ietekmē mākslīgā intelekta attīstība, globālo platformu ietekme un digitalizācijas attīstība, kā rezultātā ir pilnveidojams esošais mediju vides tiesiskais regulējums un nepieciešama jauna mediju likuma izveide atbilstoši mūsdienu mediju vides iespējām un izaicinājumiem. Tāpat Mediju politikas pamatnostādņu īstenošanas plāna 2025.–2027. gadam (25-TA-123) 3. rīcības virzienā ir iekļauts 3.1.1. pasākumus, ar kuru paredzēts pilnveidot mediju nozares normatīvo regulējumu līdz 2027. gada otrajam pusgadam. Lai nodrošinātu jaunā mediju likuma atbilstību aktuālajai situācijai, tā izstrādē tiks ņemti vērā vairāki mediju vides regulējošie dokumenti (piemēram, Eiropas Mediju brīvības akts, Eiropas Parlamenta un Padomes 2022. gada 19. oktobra Regula (ES) 2022/2065 par digitālo pakalpojumu vienoto tirgu un ar ko groza Direktīvu 2000/31/EK (Digitālo pakalpojumu akts), Eiropas Parlamenta un Padomes 2024. gada 13. jūnija Regula (ES) 2024/1689, ar ko nosaka saskaņotas normas mākslīgā intelekta jomā un groza Regulas (EK) Nr. 300/2008, (ES) Nr. 167/2013, (ES) Nr. 168/2013, (ES) 2018/858, (ES) 2018/1139 un (ES) 2019/2144 un Direktīvas 2014/90/ES, (ES) 2016/797 un (ES) 2020/1828 (Mākslīgā intelekta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reģistra atvērtie dati. Pieejams: https://data.gov.lv/dati/dataset/uz/resource/25e80bf3-f107-4ab4-89ef-251b5b9374e9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elektronisko plašsaziņas līdzekļu padomes dati. Pieejams: https://www.neplp.lv/lv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KANTAR. Pētījums par Latvijas reģionālo mediju tirgu un auditoriju. 2022.gada decembris. Pieejams: https://www.km.gov.lv/lv/media/30558/download?attachment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KANTAR. Pētījums par Latvijas nacionālo mediju vidi”, 2023. gada novembris. Pieejams: https://www.km.gov.lv/lv/media/35355/download?attachment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Likumi.lv (2024). Latvijas Mediju politikas pamatnostādnes 2024.-2027. gadam. Pieejams: https://likumi.lv/ta/id/355321-latvijas-mediju-politikas-pamatnostadnes-2024-2027-gadam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sabiedrības loceklis, kurš patērē vismaz kādu no mediju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Regulas akta prasību ieviešanai būs pozitīva ietekme uz mediju pakalpojumu saņēmējiem, jo viņiem būs pieejamāka informācija par to, kas ir mediju pakalpojuma satura sniedzēji, tā kā tiks nodrošināts augstāks īpašumtiesību un publiskā finansējuma valsts reklāmai caurredzamības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atbilstoši Likumprojektā ietvertā Likuma pārejas noteikumu 6. punktam būs pienākums iesniegt Uzņēmumu reģistram apliecinājumu par vēlmi turpināt savu darbību, kas attiecīgi nodrošinās pilnvērtīgu un uzticamu informāciju par aktuālajiem Masu informācijas līdzekļu reģistrā iekļautajiem mediju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 tostarp elektroniskie plašsaziņas līdzekļi, interneta vietnes, drukātie mediji u.c. (Likumprojekta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 tostarp elektroniskie plašsaziņas līdzekļi, interneta vietnes, drukātie mediji u.c. (Likumprojekta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 tostarp elektroniskie plašsaziņas līdzekļi, interneta vietnes, drukātie mediji u.c. (Likumprojekta 5. panta ietvertā Likuma 9. panta astotā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 tostarp elektroniskie plašsaziņas līdzekļi, interneta vietnes, drukātie mediji u.c. (Likumprojekta 9. pantā ietvertā Likuma 10.2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 tostarp elektroniskie plašsaziņas līdzekļi, interneta vietnes, drukātie mediji u.c. (Likumprojekta 9. pantā ietvertā Likuma 10.2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 tostarp elektroniskie plašsaziņas līdzekļi, interneta vietnes, drukātie mediji u.c. (Likumprojekta 11. pantā ietvertā Likuma 26.2 panta otrā un trešā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ir jānodrošina īpašumtiesību un tiem piešķirtā publiskā finansējuma valsts reklāmai pārredzamība, šādu informāciju atklājot publiski. Mediju pakalpojumu sniedzējiem noteikts par pienākumu reģistrēties Masu informācijas līdzekļu reģistrā, kā arī publiskot informāciju par faktiskajiem īpašniekiem jeb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 Eiropas Savienības dalībvalstī reģistrētai juridiskai personai vai juridiskam veidojumam jāsniedz Likumprojektā ietvertā Likuma 10.</w:t>
      </w:r>
      <w:r w:rsidR="00000000" w:rsidRPr="00000000" w:rsidDel="00000000">
        <w:rPr>
          <w:vertAlign w:val="superscript"/>
          <w:rtl w:val="0"/>
        </w:rPr>
        <w:t xml:space="preserve">2</w:t>
      </w:r>
      <w:r w:rsidR="00000000" w:rsidRPr="00000000" w:rsidDel="00000000">
        <w:rPr>
          <w:rtl w:val="0"/>
        </w:rPr>
        <w:t xml:space="preserve"> panta pirmajā daļā noteiktā informācija. Uzņēmumu reģistra vestajos reģistros vai citā Eiropas Savienības dalībvalsts reģistrā nereģistrētai juridiskajai personai vai juridiskajam veidojumam jānodrošina tā patiesā labuma guvēja informācijas reģistrēšana likuma “Par Latvijas Republikas Uzņēmumu reģistru”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atbilstoši Likumprojektā ietvertā Likuma pārejas noteikumu 6. punktam būs pienākums iesniegt Uzņēmumu reģistram apliecinājumu par nodomu turpināt savu darbību, tādējādi nodrošinot pilnvērtīgu un uzticamu informāciju par aktuālajiem Masu informācijas līdzekļu reģistrā iekļautajiem mediju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Publiskajām iestādēm vai subjektiem ir jānorāda informācija par valsts reklāmai izlietoto publisko finansējumu, norādot arī to, kuriem mediju pakalpojumu sniedzējiem un kādā apjomā tas ir ticis piešķirts.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Mediju pakalpojumu sniedzēji, tostarp elektroniskie plašsaziņas līdzekļi, interneta vietnes, drukātie mediji u.c. (Likumprojekta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mediju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 (ikgadējais pienākums attiecas tikai uz Regulas 6. panta 1. punkta d.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3. pantā noteiktā pienākuma - darīt viegli un tieši pieejamu un atjauninātu informāciju par savu pakalpojumu savā tīmekļvietnē vai preses izdevumā, administratīvo izmaksu aprēķināšanā tiek izmantoti Centrālās statistikas pārvaldes dati par vidējo bruto stundas darba samaksu privātajā sektorā 2025. gada otrajā ceturksnī (11,65 euro), kā arī tiek pieņemts, ka šā panta ietvertā pienākuma izpildei nepieciešamais laiks veidos aptuveni 20 minūtes (0,33 stundas). Likumprojekta 3. pantā noteiktais pienākums attieksies uz provizoriski 109 mediju pakalpojumu sniedzējiem, pieņemot, ka pusei no 218 faktiski aktīvajiem mediju pakalpojumu sniedzējiem šī prasība būs aktuāla, jo atbildīs mediju pakalpojumu sniedzēja būtībai.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Mediju pakalpojumu sniedzēji, tostarp elektroniskie plašsaziņas līdzekļi, interneta vietnes, drukātie mediji u.c. (Likumprojekta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mediju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 (nav ikgadējs pienākums)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4. pantā noteiktā pienākuma - par masu informācijas līdzekļa dibināšanas pieteikuma iesniegšanu Uzņēmumu reģistram, administratīvo izdevumu aprēķināšanā tiek izmantoti Centrālās statistikas pārvaldes dati par vidējo bruto stundas darba samaksu privātajā sektorā 2025. gada otrajā ceturksnī (11,65euro), kā arī tiek pieņemts, ka šā panta ietvertā pienākuma izpildei nepieciešamais laiks veidos aptuveni 20 minūtes (0,33 stundas). Likumprojekta 4. pantā noteiktais pienākums attieksies uz provizoriski 20 mediju pakalpojumu sniedzējiem, ņemot vērā, ka Latvijas salīdzinoši mazajā mediju tirgū tuvākajā nākotnē nebūs vairāk kā 20 jaunu mediju pakalpojumu sniedzēju, tāpat tiek ņemta vērā iepriekšējo gadu pieredze.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Mediju pakalpojumu sniedzēji, tostarp elektroniskie plašsaziņas līdzekļi, interneta vietnes, drukātie mediji u.c. (Likumprojekta 5. panta ietvertā Likuma 9.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mediju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5. pantā ietvertā Likuma 9. panta astotās daļas noteiktā pienākuma - mediju pakalpojumu sniedzējiem iesniegt pārskatu Uzņēmumu reģistram ar Regulas 6. panta 1. punkta d. apakšpunktā minēto informāciju, administratīvo izdevumu aprēķināšanā tiek izmantoti Centrālās statistikas pārvaldes dati par vidējo bruto stundas darba samaksu privātajā sektorā 2025. gada otrajā ceturksnī (11,65 euro), kā arī tiek pieņemts, ka šā panta ietvertā pienākuma izpildei nepieciešamais laiks veidos aptuveni 20 minūtes (0,33 stundas). Likumprojekta 5. pantā ietvertā 9. panta astotās daļas noteiktais pienākums attieksies uz provizoriski 54 mediju pakalpojumu sniedzējiem, pieņemot, ka publiskais finansējums valsts reklāmas nodrošināšanai netiek piešķirts plašam mediju tirgus dalībnieku lokam.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Mediju pakalpojumu sniedzēji, tostarp elektroniskie plašsaziņas līdzekļi, interneta vietnes, drukātie mediji u.c. (Likumprojekta 9. pantā ietvertā Likuma 10.2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mediju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 (nav ikgadējs pienākums)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9. pantā ietvertā Likuma 10.2 panta pirmajā daļā noteiktā pienākuma - citu Eiropas Savienības dalībvalstu reģistros reģistrētajiem mediju pakalpojumu sniedzējiem, piesakot masu informācija līdzekļa reģistrāciju, pievienot reģistrācijas valsts institūcijas informāciju par atklātajiem patiesajiem labum guvējiem attiecīgās Eiropas Savienības dalībvalsts reģistrā, administratīvo izdevumu aprēķināšanā tiek izmantoti Centrālās statistikas pārvaldes dati par vidējo bruto stundas darba samaksu privātajā sektorā 2025. gada otrajā ceturksnī (11,65 euro), kā arī tiek pieņemts, ka šā panta ietvertā pienākuma izpildei nepieciešamais laiks veidos aptuveni 20 minūtes (0,33 stundas). Likumprojekta 9. pantā ietvertā 10.2 panta pirmajā daļā noteiktais pienākums attieksies uz provizoriski 10 mediju pakalpojumu sniedzējiem, ņemot vērā iespējamo citos reģistros reģistrēto mediju tirgus dalībnieku skaitu.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Mediju pakalpojumu sniedzēji, tostarp elektroniskie plašsaziņas līdzekļi, interneta vietnes, drukātie mediji u.c. (Likumprojekta 9. pantā ietvertā Likuma 10.2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mediju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 (nav ikgadējs pienākums)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9. pantā ietvertā Likuma 10.2 panta otrajā daļā noteiktā pienākuma - Uzņēmumu reģistra vestajos reģistros vai citā Eiropas Savienības dalībvalsts reģistrā nereģistrētai juridiskai personai vai juridiskam veidojumam nodrošināt tā patiesā labuma guvēju reģistrāciju Uzņēmumu reģistra vestajā juridisko veidojumu patieso labuma guvēju reģistrā, administratīvo izdevumu aprēķināšanā tiek izmantoti Centrālās statistikas pārvaldes dati par vidējo bruto stundas darba samaksu privātajā sektorā 2025. gada otrajā ceturksnī (11,65 euro), kā arī tiek pieņemts, ka šā panta ietvertā pienākuma izpildei nepieciešamais laiks veidos aptuveni 20 minūtes (0,33 stundas). Likumprojekta 9. pantā ietvertā 10.2 panta otrajā daļā noteiktais pienākums attieksies uz provizoriski pieciem mediju pakalpojumu sniedzējiem, ņemot vērā iespējamo reģistros nereģistrēto mediju tirgus dalībnieku skaitu.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Mediju pakalpojumu sniedzēji, tostarp elektroniskie plašsaziņas līdzekļi, interneta vietnes, drukātie mediji u.c. (Likumprojekta 11. pantā ietvertā Likuma 26.2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mediju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 (nav ikgadējs pienākums)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11. pantā ietvertā Likuma 26.2 panta otrajā un trešajā daļā noteiktā pienākuma - mediju pakalpojumu sniedzējiem un citām mediju tirgus koncentrācijā iesaistītajām personām paziņot NEPLP par darījumiem, kuru rezultātā var tikt ietekmēts mediju plurālisms un mediju pakalpojumu sniedzēja redakcionālā neatkarība, administratīvo izdevumu aprēķināšanā tiek izmantoti Centrālās statistikas pārvaldes dati par vidējo bruto stundas darba samaksu privātajā sektorā 2025. gada otrajā ceturksnī (11,65 euro), kā arī tiek pieņemts, ka šā panta ietvertā pienākuma izpildei nepieciešamais laiks veidos aptuveni 20 minūtes (0,33 stundas). Likumprojekta 11. pantā noteiktais pienākums attieksies uz provizoriski trijiem mediju pakalpojumu sniedzējiem, ņemot vērā, ka vairāku tirgus dalībnieku apvienošanās Latvijas salīdzinoši mazajā mediju tirgū nenotiek bieži.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NEPLP ir sagatavojusi aprēķinu divām papildu amata vietām Regulas funkciju ieviešanas un īstenošanas nodrošināšanai, paredzot, ka izmaksas pirmajā gadā (2026. gadā) plānotas 89 557 </w:t>
            </w:r>
            <w:r w:rsidR="00000000" w:rsidRPr="00000000" w:rsidDel="00000000">
              <w:rPr>
                <w:sz w:val="24"/>
                <w:i w:val="1"/>
                <w:rtl w:val="0"/>
              </w:rPr>
              <w:t xml:space="preserve">euro</w:t>
            </w:r>
            <w:r w:rsidR="00000000" w:rsidRPr="00000000" w:rsidDel="00000000">
              <w:rPr>
                <w:sz w:val="24"/>
                <w:rtl w:val="0"/>
              </w:rPr>
              <w:t xml:space="preserve"> apmērā, bet turpmāk, sākot no 2027. gada, 85 357</w:t>
            </w:r>
            <w:r w:rsidR="00000000" w:rsidRPr="00000000" w:rsidDel="00000000">
              <w:rPr>
                <w:sz w:val="24"/>
                <w:i w:val="1"/>
                <w:rtl w:val="0"/>
              </w:rPr>
              <w:t xml:space="preserve"> euro</w:t>
            </w:r>
            <w:r w:rsidR="00000000" w:rsidRPr="00000000" w:rsidDel="00000000">
              <w:rPr>
                <w:sz w:val="24"/>
                <w:rtl w:val="0"/>
              </w:rPr>
              <w:t xml:space="preserve"> ik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NEPLP Regulas funkciju ieviešanai un izpildes nodrošināšanai nepieciešams izveidot 2 (divas) papildu amata vietas, jo Regula būtiski paplašina NEPLP līdz šim noteikto funkciju apjomu, nosakot jaunas funkcijas, kuru izpildei nepieciešama kvalificētu speciālistu piesaiste. Uzsverams, ka jaunās funkcijas nav iespējams veikt esošo resursu ietvaros, jo, pirmkārt, esošos darbiniekus nav iespējams pārkvalificēt par, piemēram, mediju jomas analītiķiem u.tml., otrkārt, prognozējams, ka ievērojami pieaugs NEPLP darba apjoms, un jaunu funkciju izpilde būtiski ietekmētu jau esošo funkciju nodrošināšanu.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reģistram būs nepieciešams papildu finansējums, lai nodrošinātu Masu informāciju līdzekļu reģistra pilnveidi. Provizoriski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gadā 350 000 </w:t>
      </w:r>
      <w:r w:rsidR="00000000" w:rsidRPr="00000000" w:rsidDel="00000000">
        <w:rPr>
          <w:i w:val="1"/>
          <w:rtl w:val="0"/>
        </w:rPr>
        <w:t xml:space="preserve">euro</w:t>
      </w:r>
      <w:r w:rsidR="00000000" w:rsidRPr="00000000" w:rsidDel="00000000">
        <w:rPr>
          <w:rtl w:val="0"/>
        </w:rPr>
        <w:t xml:space="preserve">, lai nodrošinātu informācijas sistēmas atbilstību atbilstoši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2027. gadā 350 000 </w:t>
      </w:r>
      <w:r w:rsidR="00000000" w:rsidRPr="00000000" w:rsidDel="00000000">
        <w:rPr>
          <w:i w:val="1"/>
          <w:rtl w:val="0"/>
        </w:rPr>
        <w:t xml:space="preserve">euro</w:t>
      </w:r>
      <w:r w:rsidR="00000000" w:rsidRPr="00000000" w:rsidDel="00000000">
        <w:rPr>
          <w:rtl w:val="0"/>
        </w:rPr>
        <w:t xml:space="preserve">, lai nodrošinātu informācijas sistēmas atbilstību atbilstoši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Ministru kabineta 2025. gada 22. jūlija sēdes protokollēmuma (prot. Nr. 29 68. §) "Informatīvais ziņojums "Par Eiropas Parlamenta un Padomes 2024. gada 11. aprīļa Regulas (ES) 2024/1083, ar ko izveido vienotu satvaru mediju pakalpojumiem iekšējā tirgū un groza Direktīvu 2010/13/ES (Eiropas Mediju brīvības akts) prasību ieviešanu"" 7. punktu, likumā "Par valsts budžetu 2026. gadam un budžeta ietvaru 2026., 2027. un 2028. gadam" ir iekļauta līdzekļu pārdale 2026. un 2027. gadā 350 000 </w:t>
      </w:r>
      <w:r w:rsidR="00000000" w:rsidRPr="00000000" w:rsidDel="00000000">
        <w:rPr>
          <w:i w:val="1"/>
          <w:rtl w:val="0"/>
        </w:rPr>
        <w:t xml:space="preserve">euro</w:t>
      </w:r>
      <w:r w:rsidR="00000000" w:rsidRPr="00000000" w:rsidDel="00000000">
        <w:rPr>
          <w:rtl w:val="0"/>
        </w:rPr>
        <w:t xml:space="preserve"> apmērā ik gadu no budžeta resora "47. Radio un televīzijas regulators" valsts budžeta programmas 05.00.00 "Galalietotājiem bez maksas izplatāmo programmu sarakstā iekļauto televīzijas programmu izplatīšana", samazinot izdevumus precēm un pakalpojumiem, uz Tieslietu ministrijas valsts budžeta apakšprogrammu 06.01.00 "Juridisko personu reģistrācija", lai nodrošinātu informācijas sistēmas atbilstību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7. pants nosaka, ka "dalībvalstis nodrošina, ka valsts regulatīvo iestāžu vai struktūru rīcībā ir pietiekami finansiālie resursi, cilvēkresursi un tehniskie resursi, lai veiktu šajā regulā paredzētos uzdevumus", līdz ar to tiks papildinātās NEPLP funkcijas. Atbilstoši Ministru kabineta 2025. gada 22. jūlija sēdes protokollēmuma (prot. Nr. 29 68. §) "Informatīvais ziņojums "Par Eiropas Parlamenta un Padomes 2024. gada 11. aprīļa Regulas (ES) 2024/1083, ar ko izveido vienotu satvaru mediju pakalpojumiem iekšējā tirgū un groza Direktīvu 2010/13/ES (Eiropas Mediju brīvības akts) prasību ieviešanu"" 5. punktā paredzētajam, likumā "Par valsts budžetu 2026. gadam un budžeta ietvaru 2026., 2027. un 2028. gadam" ir iekļauta līdzekļu pārdale budžet resora "47. Radio un televīzijas regulators" ietvaros 2026. gadā 89 557 </w:t>
      </w:r>
      <w:r w:rsidR="00000000" w:rsidRPr="00000000" w:rsidDel="00000000">
        <w:rPr>
          <w:i w:val="1"/>
          <w:rtl w:val="0"/>
        </w:rPr>
        <w:t xml:space="preserve">euro</w:t>
      </w:r>
      <w:r w:rsidR="00000000" w:rsidRPr="00000000" w:rsidDel="00000000">
        <w:rPr>
          <w:rtl w:val="0"/>
        </w:rPr>
        <w:t xml:space="preserve"> apmērā un turpmāk ik gadu 85 357 </w:t>
      </w:r>
      <w:r w:rsidR="00000000" w:rsidRPr="00000000" w:rsidDel="00000000">
        <w:rPr>
          <w:i w:val="1"/>
          <w:rtl w:val="0"/>
        </w:rPr>
        <w:t xml:space="preserve">euro</w:t>
      </w:r>
      <w:r w:rsidR="00000000" w:rsidRPr="00000000" w:rsidDel="00000000">
        <w:rPr>
          <w:rtl w:val="0"/>
        </w:rPr>
        <w:t xml:space="preserve"> apmērā no valsts budžeta programmas 05.00.00 "Galalietotājiem bez maksas izplatāmo programmu sarakstā iekļauto televīzijas programmu izplatīšana", samazinot izdevumus precēm un pakalpojumiem, uz valsts budžeta programmu 01.00.00 "Nozares vadība" (izdevumi atlīdzībai, materiālais nodrošinājums un kapitālās izmaksas) divām jaunām amata vietām (vadošais eksperts un jurists), lai nodrošinātu Regulas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ir sagatavojusi aprēķinu divām papildu amata vietām Regulas funkciju ieviešanas un īstenošanas nodrošināšanai. Kopā indikatīvās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gadā – 89 557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turpmāk ik gadu 85 357 </w:t>
      </w:r>
      <w:r w:rsidR="00000000" w:rsidRPr="00000000" w:rsidDel="00000000">
        <w:rPr>
          <w:i w:val="1"/>
          <w:rtl w:val="0"/>
        </w:rPr>
        <w:t xml:space="preserve">euro</w:t>
      </w:r>
      <w:r w:rsidR="00000000" w:rsidRPr="00000000" w:rsidDel="00000000">
        <w:rPr>
          <w:rtl w:val="0"/>
        </w:rPr>
        <w:t xml:space="preserve"> apmērā paredzētas: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diviem darbiniekiem ik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jurists (24. saime, II līmenis, 10. algu grupa) (2 174,00 + 512,85 (VSAOI 23,59%) = 2 686,85 </w:t>
      </w:r>
      <w:r w:rsidR="00000000" w:rsidRPr="00000000" w:rsidDel="00000000">
        <w:rPr>
          <w:i w:val="1"/>
          <w:rtl w:val="0"/>
        </w:rPr>
        <w:t xml:space="preserve">euro</w:t>
      </w:r>
      <w:r w:rsidR="00000000" w:rsidRPr="00000000" w:rsidDel="00000000">
        <w:rPr>
          <w:rtl w:val="0"/>
        </w:rPr>
        <w:t xml:space="preserve"> mēnesī = 32 242,16 </w:t>
      </w:r>
      <w:r w:rsidR="00000000" w:rsidRPr="00000000" w:rsidDel="00000000">
        <w:rPr>
          <w:i w:val="1"/>
          <w:rtl w:val="0"/>
        </w:rPr>
        <w:t xml:space="preserve">euro</w:t>
      </w:r>
      <w:r w:rsidR="00000000" w:rsidRPr="00000000" w:rsidDel="00000000">
        <w:rPr>
          <w:rtl w:val="0"/>
        </w:rPr>
        <w:t xml:space="preserve"> gadā (12 mēneši) + 4 164,61 </w:t>
      </w:r>
      <w:r w:rsidR="00000000" w:rsidRPr="00000000" w:rsidDel="00000000">
        <w:rPr>
          <w:i w:val="1"/>
          <w:rtl w:val="0"/>
        </w:rPr>
        <w:t xml:space="preserve">euro</w:t>
      </w:r>
      <w:r w:rsidR="00000000" w:rsidRPr="00000000" w:rsidDel="00000000">
        <w:rPr>
          <w:rtl w:val="0"/>
        </w:rPr>
        <w:t xml:space="preserve"> (atvaļinājuma pabalsts līdz 50%, ikgadējās novērtēšanas prēmija līdz 75% un piemaksa par ieguldījumu iestādes stratēģisko mērķu sasniegšanā) + 750,00 </w:t>
      </w:r>
      <w:r w:rsidR="00000000" w:rsidRPr="00000000" w:rsidDel="00000000">
        <w:rPr>
          <w:i w:val="1"/>
          <w:rtl w:val="0"/>
        </w:rPr>
        <w:t xml:space="preserve">euro</w:t>
      </w:r>
      <w:r w:rsidR="00000000" w:rsidRPr="00000000" w:rsidDel="00000000">
        <w:rPr>
          <w:rtl w:val="0"/>
        </w:rPr>
        <w:t xml:space="preserve"> (polises)): 37 157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vadošais eksperts (13. saime, IV līmenis, 11. algu grupa) (2 714,00 + 640,23 (VSAOI 23,59%) = 3 354,23 </w:t>
      </w:r>
      <w:r w:rsidR="00000000" w:rsidRPr="00000000" w:rsidDel="00000000">
        <w:rPr>
          <w:i w:val="1"/>
          <w:rtl w:val="0"/>
        </w:rPr>
        <w:t xml:space="preserve">euro</w:t>
      </w:r>
      <w:r w:rsidR="00000000" w:rsidRPr="00000000" w:rsidDel="00000000">
        <w:rPr>
          <w:rtl w:val="0"/>
        </w:rPr>
        <w:t xml:space="preserve"> mēnesī = 40 250,79 </w:t>
      </w:r>
      <w:r w:rsidR="00000000" w:rsidRPr="00000000" w:rsidDel="00000000">
        <w:rPr>
          <w:i w:val="1"/>
          <w:rtl w:val="0"/>
        </w:rPr>
        <w:t xml:space="preserve">euro</w:t>
      </w:r>
      <w:r w:rsidR="00000000" w:rsidRPr="00000000" w:rsidDel="00000000">
        <w:rPr>
          <w:rtl w:val="0"/>
        </w:rPr>
        <w:t xml:space="preserve"> gadā (12 mēneši) + 5 199,06 </w:t>
      </w:r>
      <w:r w:rsidR="00000000" w:rsidRPr="00000000" w:rsidDel="00000000">
        <w:rPr>
          <w:i w:val="1"/>
          <w:rtl w:val="0"/>
        </w:rPr>
        <w:t xml:space="preserve">euro</w:t>
      </w:r>
      <w:r w:rsidR="00000000" w:rsidRPr="00000000" w:rsidDel="00000000">
        <w:rPr>
          <w:rtl w:val="0"/>
        </w:rPr>
        <w:t xml:space="preserve"> (atvaļinājuma pabalsts līdz 50%, ikgadējās novērtēšanas prēmija līdz 75% un piemaksa par ieguldījumu iestādes stratēģisko mērķu sasniegšanā) + 750,00 </w:t>
      </w:r>
      <w:r w:rsidR="00000000" w:rsidRPr="00000000" w:rsidDel="00000000">
        <w:rPr>
          <w:i w:val="1"/>
          <w:rtl w:val="0"/>
        </w:rPr>
        <w:t xml:space="preserve">euro</w:t>
      </w:r>
      <w:r w:rsidR="00000000" w:rsidRPr="00000000" w:rsidDel="00000000">
        <w:rPr>
          <w:rtl w:val="0"/>
        </w:rPr>
        <w:t xml:space="preserve"> (polises)): 46 200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83 357,00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Materiālais nodrošinājums un kapitālie izdevumi 2026.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portatīvais dators (830,00 + PVN): 1004,30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portatīvais dators (830,00 + PVN): 1004,30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monitors (343,87 + PVN): 416,09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monitors (343,87 + PVN): 416,09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galds, krēsls (562,00 + PVN) = 680,00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galds, krēsls (562,00 + PVN) = 680,00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4 200,00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Uzturēšanas izdevumi (telekomunikāciju pakalpojumi, internets, komandējumi u.c.)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internets un paredzamās mobilo lietotņu abonentmaksas: 500,00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apmācības, semināri, ārvalstu pieredzes apmaiņa un komandējumu izdevumi: 1 500,00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2 000,00 </w:t>
      </w:r>
      <w:r w:rsidR="00000000" w:rsidRPr="00000000" w:rsidDel="00000000">
        <w:rPr>
          <w:i w:val="1"/>
          <w:rtl w:val="0"/>
        </w:rPr>
        <w:t xml:space="preserve">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Elektronisko plašsaziņas līdzekļu likumā" (25-TA-1456)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tiek virzīts saistītais likumprojekts "Grozījumi Elektronisko plašsaziņas līdzekļu likumā" (25-TA-1456), lai ieviestu Regulas 8. pantā noteikto, aizstājot Elektronisko plašsaziņas līdzekļu likuma 57. pantā norādīto Eiropas Audiovizuālo mediju pakalpojumu regulatoru grupu (ERGA) ar Eiropas Mediju pakalpojumu padomi, kā arī papildinot Elektronisko plašsaziņas līdzekļu likumā noteikto NEPLP kompetenci, ņemot vērā Likumā paredzētos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"Noteikumi par mediju tirgus koncentrācijas izvērtēšanu"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pilnvērtīgi ieviestu Regulas 22. pantā noteikto, paredzēts izstrādāt Ministru kabineta noteikumus par mediju tirgus koncentrācijas izvērtēšanu, kas noteiks skaidri definētus mediju tirgus koncentrācijas izvērtēšanas kritērijus, tostarp ietekmes uz mediju plurālismu rādītājus, procedūras posmus par koncentrācijas darījumu paziņošanas pienākumu, termiņus izvērtēšanai un ziņojuma sagatavošanai, ko veiks valsts regulatīvā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32024R1083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Regula (ES) 2024/1083, ar ko izveido vienotu satvaru mediju pakalpojumiem iekšējā tirgū un groza Direktīvu 2010/13/ES (Eiropas Mediju brīvības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ieviest atsevišķas Eiropas Mediju brīvības akta prasības likumā "Par presi un citiem masu informācijas līdzekļiem", lai nodrošinātu Eiropas Mediju brīvības akta piemērošanu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Regula (ES) 2024/1083, ar ko izveido vienotu satvaru mediju pakalpojumiem iekšējā tirgū un groza Direktīvu 2010/13/ES (Eiropas Mediju brīvības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presi un citiem masu informācijas līdzekļiem" 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presi un citiem masu informācijas līdzekļiem" 4., 5.,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presi un citiem masu informācijas līdzekļiem"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Sabiedrisko elektronisko plašsaziņas līdzekļu un to pārvaldības likuma 5.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Sabiedrisko elektronisko plašsaziņas līdzekļu un to pārvaldības likuma 7.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Sabiedrisko elektronisko plašsaziņas līdzekļu un to pārvaldības likuma 17.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izteiktais Likuma 5.</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izteiktā Likuma 9.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pantā izteiktā Likuma 8.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izteiktais Likuma IV</w:t>
            </w:r>
            <w:r w:rsidR="00000000" w:rsidRPr="00000000" w:rsidDel="00000000">
              <w:rPr>
                <w:sz w:val="24"/>
                <w:vertAlign w:val="superscript"/>
                <w:rtl w:val="0"/>
              </w:rPr>
              <w:t xml:space="preserve">1</w:t>
            </w:r>
            <w:r w:rsidR="00000000" w:rsidRPr="00000000" w:rsidDel="00000000">
              <w:rPr>
                <w:sz w:val="24"/>
                <w:rtl w:val="0"/>
              </w:rPr>
              <w:t xml:space="preserve"> nodaļas 26.</w:t>
            </w:r>
            <w:r w:rsidR="00000000" w:rsidRPr="00000000" w:rsidDel="00000000">
              <w:rPr>
                <w:sz w:val="24"/>
                <w:vertAlign w:val="superscript"/>
                <w:rtl w:val="0"/>
              </w:rPr>
              <w:t xml:space="preserve">2 </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pārņemts ar Likuma 26.</w:t>
            </w:r>
            <w:r w:rsidR="00000000" w:rsidRPr="00000000" w:rsidDel="00000000">
              <w:rPr>
                <w:sz w:val="24"/>
                <w:vertAlign w:val="superscript"/>
                <w:rtl w:val="0"/>
              </w:rPr>
              <w:t xml:space="preserve">2</w:t>
            </w:r>
            <w:r w:rsidR="00000000" w:rsidRPr="00000000" w:rsidDel="00000000">
              <w:rPr>
                <w:sz w:val="24"/>
                <w:rtl w:val="0"/>
              </w:rPr>
              <w:t xml:space="preserve"> panta piektās daļas pilnvarojuma izpildi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izteiktā Likuma IV</w:t>
            </w:r>
            <w:r w:rsidR="00000000" w:rsidRPr="00000000" w:rsidDel="00000000">
              <w:rPr>
                <w:sz w:val="24"/>
                <w:vertAlign w:val="superscript"/>
                <w:rtl w:val="0"/>
              </w:rPr>
              <w:t xml:space="preserve">1</w:t>
            </w:r>
            <w:r w:rsidR="00000000" w:rsidRPr="00000000" w:rsidDel="00000000">
              <w:rPr>
                <w:sz w:val="24"/>
                <w:rtl w:val="0"/>
              </w:rPr>
              <w:t xml:space="preserve"> nodaļas 26.</w:t>
            </w:r>
            <w:r w:rsidR="00000000" w:rsidRPr="00000000" w:rsidDel="00000000">
              <w:rPr>
                <w:sz w:val="24"/>
                <w:vertAlign w:val="superscript"/>
                <w:rtl w:val="0"/>
              </w:rPr>
              <w:t xml:space="preserve">2</w:t>
            </w:r>
            <w:r w:rsidR="00000000" w:rsidRPr="00000000" w:rsidDel="00000000">
              <w:rPr>
                <w:sz w:val="24"/>
                <w:rtl w:val="0"/>
              </w:rPr>
              <w:t xml:space="preserve">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izteiktā Likuma IV</w:t>
            </w:r>
            <w:r w:rsidR="00000000" w:rsidRPr="00000000" w:rsidDel="00000000">
              <w:rPr>
                <w:sz w:val="24"/>
                <w:vertAlign w:val="superscript"/>
                <w:rtl w:val="0"/>
              </w:rPr>
              <w:t xml:space="preserve">1</w:t>
            </w:r>
            <w:r w:rsidR="00000000" w:rsidRPr="00000000" w:rsidDel="00000000">
              <w:rPr>
                <w:sz w:val="24"/>
                <w:rtl w:val="0"/>
              </w:rPr>
              <w:t xml:space="preserve"> nodaļas 26.</w:t>
            </w:r>
            <w:r w:rsidR="00000000" w:rsidRPr="00000000" w:rsidDel="00000000">
              <w:rPr>
                <w:sz w:val="24"/>
                <w:vertAlign w:val="superscript"/>
                <w:rtl w:val="0"/>
              </w:rPr>
              <w:t xml:space="preserve">2</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izteiktā Likuma IV</w:t>
            </w:r>
            <w:r w:rsidR="00000000" w:rsidRPr="00000000" w:rsidDel="00000000">
              <w:rPr>
                <w:sz w:val="24"/>
                <w:vertAlign w:val="superscript"/>
                <w:rtl w:val="0"/>
              </w:rPr>
              <w:t xml:space="preserve">1</w:t>
            </w:r>
            <w:r w:rsidR="00000000" w:rsidRPr="00000000" w:rsidDel="00000000">
              <w:rPr>
                <w:sz w:val="24"/>
                <w:rtl w:val="0"/>
              </w:rPr>
              <w:t xml:space="preserve"> nodaļas 26.</w:t>
            </w:r>
            <w:r w:rsidR="00000000" w:rsidRPr="00000000" w:rsidDel="00000000">
              <w:rPr>
                <w:sz w:val="24"/>
                <w:vertAlign w:val="superscript"/>
                <w:rtl w:val="0"/>
              </w:rPr>
              <w:t xml:space="preserve">2</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izteiktā Likuma IV</w:t>
            </w:r>
            <w:r w:rsidR="00000000" w:rsidRPr="00000000" w:rsidDel="00000000">
              <w:rPr>
                <w:sz w:val="24"/>
                <w:vertAlign w:val="superscript"/>
                <w:rtl w:val="0"/>
              </w:rPr>
              <w:t xml:space="preserve">1</w:t>
            </w:r>
            <w:r w:rsidR="00000000" w:rsidRPr="00000000" w:rsidDel="00000000">
              <w:rPr>
                <w:sz w:val="24"/>
                <w:rtl w:val="0"/>
              </w:rPr>
              <w:t xml:space="preserve"> nodaļas 26.</w:t>
            </w:r>
            <w:r w:rsidR="00000000" w:rsidRPr="00000000" w:rsidDel="00000000">
              <w:rPr>
                <w:sz w:val="24"/>
                <w:vertAlign w:val="superscript"/>
                <w:rtl w:val="0"/>
              </w:rPr>
              <w:t xml:space="preserve">2</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izteiktā Likuma IV</w:t>
            </w:r>
            <w:r w:rsidR="00000000" w:rsidRPr="00000000" w:rsidDel="00000000">
              <w:rPr>
                <w:sz w:val="24"/>
                <w:vertAlign w:val="superscript"/>
                <w:rtl w:val="0"/>
              </w:rPr>
              <w:t xml:space="preserve">1</w:t>
            </w:r>
            <w:r w:rsidR="00000000" w:rsidRPr="00000000" w:rsidDel="00000000">
              <w:rPr>
                <w:sz w:val="24"/>
                <w:rtl w:val="0"/>
              </w:rPr>
              <w:t xml:space="preserve"> nodaļas 26.</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panta 3. punkts dalībvalstij paredz rīcības brīvību pieņemt detalizētākus vai stingrākus noteikumus jomās, uz kurām attiecas Regulas II nodaļa, III nodaļas 5. iedaļa un 25. pants, ar noteikumu, ka minētie noteikumi nodrošina augstāku mediju plurālisma vai redakcionālās neatkarības aizsardzības līmeni saskaņā ar Regulu un atbilst Eiropas Savienības tiesību aktiem. Latvija ir izvēlējusies neizmantot šo rīcības brīvību, ņemot vērā, ka Kultūras ministrijas izveidotā starpinstitūciju darba grupa, izvērtējot Regulas prasības, secināja, ka Latvijā nepieciešams veikt tiesību aktu grozījumus, lai nodrošinātu Regulas pamata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25. panta 2. punkta otrā daļa paredz dalībvalstij rīcības brīvību atbrīvot no 25. panta pirmās daļas b. apakšpunktā minētajiem pienākumiem tādu teritoriālu vienību vietējās un reģionālās pašvaldības, kurās ir mazāk nekā 100 000 iedzīvotāju, un vienības, ko tieši vai netieši kontrolē šīs vietējās vai reģionālās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izvēlējusies neizmantot Regulas 25. panta 2. punkta otrajā daļā paredzēto rīcības brīvību, ņemot vērā, ka īstenojot šo brīvību un iekļaujot likumā minēto atbrīvojumu, Latvijā, ņemot vērā iedzīvotāju skaitu Latvijas pilsētās, netiktu sasniegts Regulas mērķis nodrošināt pārredzamu un taisnīgu saimniecisko resursu sadali.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Iepirkumu uzraudzības birojs, Kultūras ministrija, Labklājības ministrija, Latvijas Republikas Uzņēmumu reģistrs, Patērētāju tiesību aizsardzības centrs, Tieslietu ministrija, Ģenerālprokuratūra, Konkurences padome, Nacionālā elektronisko plašsaziņas līdzekļu padome, Valsts sabiedrība ar ierobežotu atbildību "Latvijas Sabiedriskais medijs", Sabiedrisko elektronisko plašsaziņas līdzekļu padome, Kultūras informācijas sistēmu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Mediju ētikas padome", biedrība "Latvijas Preses izdevēju asociācija", biedrība "Latvijas Raidorganizāciju asociācija", biedrība "Latvijas Reģionālo mediju asociācija", biedrība "Latvijas Reklāmas asociācija", biedrība "Latvijas Žurnālistu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"Gemius Latvia", Sabiedrība ar ierobežotu atbildību "TNS Latvia'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Latvijas normatīvo aktu atbilstību Regulai, ar Kultūras ministrijas 2024. gada 9. jūlija rīkojumu Nr. 2.5-1-90 tika izveidota starpinstitūciju darba grupa, kurā ir pārstāvēta Kultūras ministrija, Ekonomikas ministrija, Finanšu ministrija, Ģenerālprokuratūra, Konkurences padome, NEPLP, Patērētāju tiesību aizsardzības centrs, Sabiedrisko elektronisko plašsaziņas līdzekļu padome, Tieslietu ministrija un Uzņēmumu reģistrs. Darba grupā, izskatot konkrētus Regulas pantus un tēmas, piedalījās arī Iepirkumu uzraudzības biroja, Kultūras informācijas sistēmu centra, biedrības "Latvijas Mediju ētikas padome", biedrības "Latvijas Preses izdevēju asociācija", biedrības "Latvijas Raidorganizāciju asociācija", biedrības "Latvijas Reģionālo mediju asociācija", Latvijas Televīzijas, biedrības "Latvijas Reklāmas asociācija", biedrības "Latvijas Žurnālistu asociācija", sabiedrības ar ierobežotu atbildību "Gemius Latvia" un sabiedrības ar ierobežotu atbildību "TNS Latvia"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tiekoties 11 sanāksmēs, sagatavoja ziņojumu kultūras ministrei, kurā ir sniegts izvērtējums par Latvijas normatīvo aktu atbilstību Regulas prasībām un sniegti priekšlikumi grozījumiem normatīvajos aktos, lai nodrošinātu Latvijas normatīvā regulējuma atbilstību Regulas prasībām. Ziņojuma izstrādes procesā tika ņemti vērā iesaistīto pušu komentāri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sagatavotajā ziņojumā sniegts apkopojums un priekšlikumi Latvijas normatīvajos aktos nepieciešamajiem grozījumiem katra konkrētā Regulas panta piemērošanai Latvijā, raksturota cita nepieciešamā rīcība, lai konkrētā panta piemērošana tiktu nodrošināta, kā arī norādīta par normatīvā akta grozījumu projekta sagatavošanu vai cita veida pasākumu īstenošanu atbildīgā institūcija. Darba grupa secināja, ka Latvijas tiesību akti, kuros, lai izpildītu Regulas minimālās prasības, jāveic grozījumi, ir Likums un Elektronisko plašsaziņas līdzekļu 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kas iepērk valsts reklāmas pakalpojumus (Likumprojekta 11. pantā ietvertā Likuma 26.1 panta otrās daļas pienākums)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Uzņēmumu reģistrs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Nacionālā elektronisko plašsaziņas līdzekļu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Iestādes, kas iepērk valsts reklāmas pakalpojumus (Likumprojekta 11. pantā ietvertā Likuma 26.1 panta otrās daļas pienākums)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3 533,60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11. pantā ietvertā Likuma 26.1 panta otrās daļas noteiktā pienākuma - iestādēm apkopot Regulas 25. panta 2. punktā noteikto informāciju un iesniegt Valsts kases ePārskatu sistēmā - administratīvo izmaksu aprēķināšanā tiek izmantoti Centrālās statistikas pārvaldes dati par vidējo bruto stundas darba samaksu vispārējās valdības sektorā 2025. gada otrajā ceturksnī (12,62 euro), kā arī tiek pieņemts, ka šā panta ietvertā pienākuma izpildei nepieciešamais laiks veidos aptuveni vienu stundu.
Likumprojekta 11. pantā ietvertā Likuma 26.1 panta otrās daļas prasības būs aktuālas aptuveni pusei 560 identificēto iestāžu, jo ne visas iestādes iepērk valsts reklāmas pakalpojumus.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3 533,60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ietvertais Likuma 26.</w:t>
            </w:r>
            <w:r w:rsidR="00000000" w:rsidRPr="00000000" w:rsidDel="00000000">
              <w:rPr>
                <w:sz w:val="24"/>
                <w:vertAlign w:val="superscript"/>
                <w:rtl w:val="0"/>
              </w:rPr>
              <w:t xml:space="preserve">1</w:t>
            </w:r>
            <w:r w:rsidR="00000000" w:rsidRPr="00000000" w:rsidDel="00000000">
              <w:rPr>
                <w:sz w:val="24"/>
                <w:rtl w:val="0"/>
              </w:rPr>
              <w:t xml:space="preserve"> pants un 26.</w:t>
            </w:r>
            <w:r w:rsidR="00000000" w:rsidRPr="00000000" w:rsidDel="00000000">
              <w:rPr>
                <w:sz w:val="24"/>
                <w:vertAlign w:val="superscript"/>
                <w:rtl w:val="0"/>
              </w:rPr>
              <w:t xml:space="preserve">2</w:t>
            </w:r>
            <w:r w:rsidR="00000000" w:rsidRPr="00000000" w:rsidDel="00000000">
              <w:rPr>
                <w:sz w:val="24"/>
                <w:rtl w:val="0"/>
              </w:rPr>
              <w:t xml:space="preserve"> pants paredz paplašināt NEPLP kompetenci Regulas piemērošanas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ikgadēja NEPLP ziņojuma sagatavošana par publiskajiem izdevumiem valsts reklāmai (Regulas 25. pants) (Likumprojekta 11. pantā ietvertais Likuma 26.</w:t>
            </w:r>
            <w:r w:rsidR="00000000" w:rsidRPr="00000000" w:rsidDel="00000000">
              <w:rPr>
                <w:sz w:val="24"/>
                <w:vertAlign w:val="superscript"/>
                <w:rtl w:val="0"/>
              </w:rPr>
              <w:t xml:space="preserve">1</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NEPLP veikta mediju tirgus koncentrācijas izvērtēšana (Regulas 22.pants) (Likumprojekta 11. pantā ietvertais Likuma 26.</w:t>
            </w:r>
            <w:r w:rsidR="00000000" w:rsidRPr="00000000" w:rsidDel="00000000">
              <w:rPr>
                <w:sz w:val="24"/>
                <w:vertAlign w:val="superscript"/>
                <w:rtl w:val="0"/>
              </w:rPr>
              <w:t xml:space="preserve">2</w:t>
            </w:r>
            <w:r w:rsidR="00000000" w:rsidRPr="00000000" w:rsidDel="00000000">
              <w:rPr>
                <w:sz w:val="24"/>
                <w:rtl w:val="0"/>
              </w:rPr>
              <w:t xml:space="preserve"> pants).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ietvertais Likuma 26.</w:t>
            </w:r>
            <w:r w:rsidR="00000000" w:rsidRPr="00000000" w:rsidDel="00000000">
              <w:rPr>
                <w:sz w:val="24"/>
                <w:vertAlign w:val="superscript"/>
                <w:rtl w:val="0"/>
              </w:rPr>
              <w:t xml:space="preserve">1</w:t>
            </w:r>
            <w:r w:rsidR="00000000" w:rsidRPr="00000000" w:rsidDel="00000000">
              <w:rPr>
                <w:sz w:val="24"/>
                <w:rtl w:val="0"/>
              </w:rPr>
              <w:t xml:space="preserve"> pants paredz pienākumu publiskajām iestādēm un subjektiem (piemēram, valsts tiešās pārvaldes iestādēm (ministrijām) un to padotības iestādēm, pašvaldībām un to padotības iestādēm, t.i. publiskām personām, atvasinātām publiskām personām un iestādēm Valsts pārvaldes iekārtas likuma izpratnē, un publiskām personām piederošām vai to kontrolētām kapitālsabiedrībām) sniegt ikgadēju informāciju par medijiem un tiešsaistes platformām piešķirto finansējumu valsts reklāmai.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mērķis ir nodrošināt mediju pakalpojumu saņēmēju tiesības piekļūt daudzveidīgam un redakcionāli neatkarīgam mediju saturam, panākot, ka tiek ieviesti pamatnosacījumi, lai aizsargātu minētās tiesības, tādējādi veicinot brīvu un demokrātisku diskursu.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25-TA-360</w:t>
    </w:r>
    <w:r>
      <w:br/>
    </w:r>
    <w:r w:rsidR="00000000" w:rsidRPr="00000000" w:rsidDel="00000000">
      <w:rPr>
        <w:rtl w:val="0"/>
      </w:rPr>
      <w:t xml:space="preserve">Izdrukāts 29.07.2026. 22.02 - 9.0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25-TA-360</w:t>
    </w:r>
    <w:r>
      <w:br/>
    </w:r>
    <w:r w:rsidR="00000000" w:rsidRPr="00000000" w:rsidDel="00000000">
      <w:rPr>
        <w:rtl w:val="0"/>
      </w:rPr>
      <w:t xml:space="preserve">Izdrukāts 29.07.2026. 22.02 - 9.0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anotācija_(ex_ante)_25-TA-360.docx</dc:title>
</cp:coreProperties>
</file>

<file path=docProps/custom.xml><?xml version="1.0" encoding="utf-8"?>
<Properties xmlns="http://schemas.openxmlformats.org/officeDocument/2006/custom-properties" xmlns:vt="http://schemas.openxmlformats.org/officeDocument/2006/docPropsVTypes"/>
</file>