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2012. gada 27. marta noteikumos Nr. 223 "Noteikumi par valsts nodevu par atgriešanās apliecības un pagaidu ceļošanas dokumenta izsniegšanu""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(turpmāk - ministrija) iniciatīva pārskatīt valsts nodevas apmēru.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"Grozījums Ministru kabineta 2012. gada 27. marta noteikumos Nr. 223 "Noteikumi par valsts nodevu par atgriešanās apliecības un pagaidu ceļošanas dokumenta izsniegšanu"" (turpmāk - noteikumu projekts) tiek palielināts valsts nodevas apmērs par atgriešanās apliecības un pagaidu ceļošanas dokumenta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informācijas sagatavošanas un tās izplatīšanas darbus par plānotajām izmaiņām līdz 2025. gada 1. janvārim.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Konsulārās palīdzības un konsulāro pakalpojumu likuma 4. panta pirmā daļa paredz, ka par konsulāro funkciju veikšanu iekasē valsts nodevu normatīvajos aktos noteiktajos gadījumos. Ministru kabineta 2012. gada 27. marta noteikumos Nr. 223 "Noteikumi par valsts nodevu par atgriešanās apliecības un pagaidu ceļošanas dokumenta izsniegšanu" (turpmāk - Noteikumi Nr. 223) nosaka valsts nodevas apmēru, kas tiek iekasēta par atgriešanās apliecības un pagaidu ceļošanas dokumenta izsniegšanu. Valsts nodevas apmērs nodrošina atgriešanās apliecības un pagaidu ceļošanas dokumenta izsniegšanas funkciju nodrošināšanu, kas, saskaņā ar likuma "Par nodokļiem un nodevām" 1. panta 2. punktā iekļautā termina "valsts nodeva" definīciju ir obligāts maksājums valsts budžetā par valsts institūcijas veicamo darbību, kas izriet no šīs institūcijas funkcijām. Šobrīd atbilstoši Noteikumu Nr. 223 2. punktam valsts nodevas apmērs, kas tiek iekasēts par atgriešanās apliecības un pagaidu ceļošanas dokumenta izsniegšanu, ir 15 </w:t>
      </w:r>
      <w:r w:rsidR="00000000" w:rsidRPr="00000000" w:rsidDel="00000000">
        <w:rPr>
          <w:i w:val="1"/>
          <w:rtl w:val="0"/>
        </w:rPr>
        <w:t xml:space="preserve">euro</w:t>
      </w:r>
      <w:r w:rsidR="00000000" w:rsidRPr="00000000" w:rsidDel="00000000">
        <w:rPr>
          <w:rtl w:val="0"/>
        </w:rPr>
        <w:t xml:space="preserve">. Ņemot vērā, ka kopš valsts nodevas par atgriešanās apliecības un pagaidu ceļošanas dokumenta izsniegšanu pēdējās izmaksu pārskatīšanas reizes (2012. gads) ir pagājis ilgāks laiks, līdz ar to nepieciešams valsts nodevu apmēru aktualizēt atbilstoši pašreizējai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biežāk sniegto konsulāro pakalpojumu faktisko izcenojumu aprēķinus, konstatēts, ka šobrīd konsulāro pakalpojumu sniegšanas izmaksas pārsniedz par tiem noteikto konsulāro atlīdzību:</w:t>
      </w:r>
    </w:p>
    <w:tbl>
      <w:tblPr>
        <w:tblStyle w:val="DefaultTable"/>
        <w:bidiVisual w:val="0"/>
        <w:tblW w:w="1261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472"/>
        <w:gridCol w:w="3842"/>
        <w:tblGridChange w:id="0">
          <w:tblGrid>
            <w:gridCol w:w="8472"/>
            <w:gridCol w:w="3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Pakalpojums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Tiešās izmaksas 2023. gadā,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Rakstiskas izziņas vai daudzvalodu standarta veidlapas izsniegšana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Notariālās darbības: pilnvaru, piekrišanu un apliecinājumu taisīšana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168,96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Notariālā darbība: paraksta īstums, noraksta un tulkojuma pareizības apliecināšana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Notariālā darbība: otrie un turpmākie izraksti, noraksti un reģistra izraksti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Dokumentu izprasīšana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Dokumentu pārsūtīšana personu apliecinošu dokumentu noformēšanai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Dokumentu pārsūtīšana: citi dokumenti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Dokumentu pieņemšana un pārsūtīšana uzturēšanās atļaujas noformēšanai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Uzaicinājuma noformēšana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102,77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Ārlietu ministrijas 2016. gada 31. augusta iekšējiem noteikumiem Nr. 23 "Ārlietu ministrijas sniegto konsulāro maksas pakalpojumu izcenojumu aprēķināšanas metodika un izcenojumu apstiprināšanas kārtība", konsulārā maksas pakalpojuma sniegšanas pārstāvniecībās izmaksas aprēķina, pakalpojuma tiešās izmaksas visās pārstāvniecībās dalot ar pārstāvniecību skaitu (šobrīd konsulārie maksas pakalpojumi tiek sniegti 39 pārstāvniecībās). Savukārt pakalpojumu sniegšanas tiešās izmaksas katrā pārstāvniecībā aprēķina, saskaitot konsulārā maksas pakalpojuma sniegšanā tieši iesaistīto darbinieku atalgojumu un uzturēšanās ārvalstīs izmaksas, tieši konsulārā maksas pakalpojuma sniegšanā iesaistīto darbinieku (un to ģimenes locekļu, kuri pastāvīgi uzturas dienesta vietā) valsts sociālās apdrošināšanas obligātās iemaksas, samaksu par citiem konsulārā maksas pakalpojuma nodrošināšanai nepieciešamajiem materiāliem un izdevumiem un tiešās izmaksas, kas pēc ekonomiskās būtības ir attiecināmas uz konsulārā maksas pakalpojuma sniegšanu. Šajā aprēķinā tiek ņemtas vērā atšķirības, kas ir noteiktas darbinieku atalgojuma un uzturēšanās izdevumiem dažādās rezidences 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ministrijas aprēķiniem, pārstāvniecības konsulārās amatpersonas vidējās vienas stundas darba tiešās izmaksas 2023. gadā bija 74 </w:t>
      </w:r>
      <w:r w:rsidR="00000000" w:rsidRPr="00000000" w:rsidDel="00000000">
        <w:rPr>
          <w:i w:val="1"/>
          <w:rtl w:val="0"/>
        </w:rPr>
        <w:t xml:space="preserve">euro</w:t>
      </w:r>
      <w:r w:rsidR="00000000" w:rsidRPr="00000000" w:rsidDel="00000000">
        <w:rPr>
          <w:rtl w:val="0"/>
        </w:rPr>
        <w:t xml:space="preserve">, ko veido darba alga, algas pabalsts par dienestu ārvalstī 2023. gadā, valsts sociālās apdrošināšanas iemaksas, veselības apdrošināšanas izmaksas un kompensācija par dzīvokļa īres izdevumiem un komunālajiem maksājumiem 2023. gadā (aprēķins veikts, izmantojot algas bāzi gadā vidējai konsulārajai amatpersonai – 2. sekretārs ar dzīvesbiedru un diviem bērniem). Pakalpojumu sniegšanā ir iesaistīta viena konsulārā amatpersona. Līdz ar to konsulārās amatpersonas vidējās vienas minūtes darba tiešās izmaksas 2023. gadā bija 1,2333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w:t>
      </w:r>
      <w:r w:rsidR="00000000" w:rsidRPr="00000000" w:rsidDel="00000000">
        <w:rPr>
          <w:i w:val="1"/>
          <w:rtl w:val="0"/>
        </w:rPr>
        <w:t xml:space="preserve">euro </w:t>
      </w:r>
      <w:r w:rsidR="00000000" w:rsidRPr="00000000" w:rsidDel="00000000">
        <w:rPr>
          <w:rtl w:val="0"/>
        </w:rPr>
        <w:t xml:space="preserve">(konsulārās amatpersonas vidējās vienas stundas darba tiešās izmaksas) / 60 (minūtes) = 1,2333 </w:t>
      </w:r>
      <w:r w:rsidR="00000000" w:rsidRPr="00000000" w:rsidDel="00000000">
        <w:rPr>
          <w:i w:val="1"/>
          <w:rtl w:val="0"/>
        </w:rPr>
        <w:t xml:space="preserve">euro </w:t>
      </w:r>
      <w:r w:rsidR="00000000" w:rsidRPr="00000000" w:rsidDel="00000000">
        <w:rPr>
          <w:rtl w:val="0"/>
        </w:rPr>
        <w:t xml:space="preserve">(konsulārās amatpersonas vidējās vienas minūtes darba 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tika veikti aprēķini par vienas stundas vai minūtes darba tiešajām izmaksām 2023. gadā, un tiešo vai netiešo izmaksu, kuras veido maksas pakalpojumu izcenojumus, izmaiņas, tika pārskatītas ministrijas sniegto konsulāro maksas pakalpojumu cenas. Salīdzinājumam, saskaņā ar 2017. gada aprēķiniem, pārstāvniecības konsulārās amatpersonas vidējās vienas stundas tiešās izmaksas 2016. gadā bija 38,61 </w:t>
      </w:r>
      <w:r w:rsidR="00000000" w:rsidRPr="00000000" w:rsidDel="00000000">
        <w:rPr>
          <w:i w:val="1"/>
          <w:rtl w:val="0"/>
        </w:rPr>
        <w:t xml:space="preserve">euro</w:t>
      </w:r>
      <w:r w:rsidR="00000000" w:rsidRPr="00000000" w:rsidDel="00000000">
        <w:rPr>
          <w:rtl w:val="0"/>
        </w:rPr>
        <w:t xml:space="preserve">. Konsulārās amatpersonas vidējās vienas minūtes darba tiešās izmaksas 2016. gadā bija 0,6435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Konsulārās amatpersonas vidējās vienas minūtes darba tiešās izmaksas sadārdzinājums ir 92%.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norādītajā pakalpojumu cenas izmaksas aprēķinā izmantota otrā sekretāra amatam noteiktā mēnešalga, kas atbilst 10. mēnešalgu grupai un 2025. gadā būs amplitūdā starp skalas minimumu un viduspunktu.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pieaugumu ietekmējušas pieaugošās pārstāvniecību uzturēšanas izmaksas (piemēram, ēku uzturēšana, teritorijas apkope un uzturēšana, elektrības izmaksas, komunālo pakalpojumu izmaksas, sakaru izdevumi), pieaugošā inflācija, pārstāvniecībās nepieciešamo darbinieku pakalpojumu nodrošināšanai atalgojuma ārvalstīs kāpums, kā arī ir pieauguši ar konsulāro funkciju sniegšanu saistītie izdevumi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izmaksu aprēķinu, konstatēts, ka viena pagaidu ceļošanas dokumenta izsniegšanas nodrošināšana aizņem 66 minūtes no pārstāvniecības konsulārās amatpersonas laika, kas izmaksā 81,40 </w:t>
      </w:r>
      <w:r w:rsidR="00000000" w:rsidRPr="00000000" w:rsidDel="00000000">
        <w:rPr>
          <w:i w:val="1"/>
          <w:rtl w:val="0"/>
        </w:rPr>
        <w:t xml:space="preserve">euro</w:t>
      </w:r>
      <w:r w:rsidR="00000000" w:rsidRPr="00000000" w:rsidDel="00000000">
        <w:rPr>
          <w:rtl w:val="0"/>
        </w:rPr>
        <w:t xml:space="preserve">, savukārt vienas atgriešanās apliecības izsniegšana aizņem 43 minūtes no pārstāvniecības konsulārās amatpersonas laika, kas izmaksā 53,03 </w:t>
      </w:r>
      <w:r w:rsidR="00000000" w:rsidRPr="00000000" w:rsidDel="00000000">
        <w:rPr>
          <w:i w:val="1"/>
          <w:rtl w:val="0"/>
        </w:rPr>
        <w:t xml:space="preserve">euro</w:t>
      </w:r>
      <w:r w:rsidR="00000000" w:rsidRPr="00000000" w:rsidDel="00000000">
        <w:rPr>
          <w:rtl w:val="0"/>
        </w:rPr>
        <w:t xml:space="preserve">. Minētais nozīmē, ka Noteikumu Nr. 223 2. punktā norādītā valsts nodeva 15 </w:t>
      </w:r>
      <w:r w:rsidR="00000000" w:rsidRPr="00000000" w:rsidDel="00000000">
        <w:rPr>
          <w:i w:val="1"/>
          <w:rtl w:val="0"/>
        </w:rPr>
        <w:t xml:space="preserve">euro</w:t>
      </w:r>
      <w:r w:rsidR="00000000" w:rsidRPr="00000000" w:rsidDel="00000000">
        <w:rPr>
          <w:rtl w:val="0"/>
        </w:rPr>
        <w:t xml:space="preserve"> apmērā neatbilst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izpēti par citu Eiropas Savienības dalībvalstu maksājuma apmēru par valsts nodevu par atgriešanās apliecības un pagaidu ceļošanas dokumenta izsniegšanu, konstatēts, ka vidējā summa, kas ir jāmaksā par viena dokumenta saņemšanu, ir 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citu Eiropas Savienības dalībvalstu maksājuma apmēru par pagaidu ceļošanas dokumenta izsniegšanu, konstatēts, ka summas ir dažādas, piemēram, Beļģijā par šāda dokumenta izsniegšanu maksa ir 10 </w:t>
      </w:r>
      <w:r w:rsidR="00000000" w:rsidRPr="00000000" w:rsidDel="00000000">
        <w:rPr>
          <w:i w:val="1"/>
          <w:rtl w:val="0"/>
        </w:rPr>
        <w:t xml:space="preserve">euro</w:t>
      </w:r>
      <w:r w:rsidR="00000000" w:rsidRPr="00000000" w:rsidDel="00000000">
        <w:rPr>
          <w:rtl w:val="0"/>
        </w:rPr>
        <w:t xml:space="preserve">, Bulgārijā 20 </w:t>
      </w:r>
      <w:r w:rsidR="00000000" w:rsidRPr="00000000" w:rsidDel="00000000">
        <w:rPr>
          <w:i w:val="1"/>
          <w:rtl w:val="0"/>
        </w:rPr>
        <w:t xml:space="preserve">euro</w:t>
      </w:r>
      <w:r w:rsidR="00000000" w:rsidRPr="00000000" w:rsidDel="00000000">
        <w:rPr>
          <w:rtl w:val="0"/>
        </w:rPr>
        <w:t xml:space="preserve">, Lietuvā 25 </w:t>
      </w:r>
      <w:r w:rsidR="00000000" w:rsidRPr="00000000" w:rsidDel="00000000">
        <w:rPr>
          <w:i w:val="1"/>
          <w:rtl w:val="0"/>
        </w:rPr>
        <w:t xml:space="preserve">euro</w:t>
      </w:r>
      <w:r w:rsidR="00000000" w:rsidRPr="00000000" w:rsidDel="00000000">
        <w:rPr>
          <w:rtl w:val="0"/>
        </w:rPr>
        <w:t xml:space="preserve">, Igaunijā 20 </w:t>
      </w:r>
      <w:r w:rsidR="00000000" w:rsidRPr="00000000" w:rsidDel="00000000">
        <w:rPr>
          <w:i w:val="1"/>
          <w:rtl w:val="0"/>
        </w:rPr>
        <w:t xml:space="preserve">euro</w:t>
      </w:r>
      <w:r w:rsidR="00000000" w:rsidRPr="00000000" w:rsidDel="00000000">
        <w:rPr>
          <w:rtl w:val="0"/>
        </w:rPr>
        <w:t xml:space="preserve">, Vācijā 52 </w:t>
      </w:r>
      <w:r w:rsidR="00000000" w:rsidRPr="00000000" w:rsidDel="00000000">
        <w:rPr>
          <w:i w:val="1"/>
          <w:rtl w:val="0"/>
        </w:rPr>
        <w:t xml:space="preserve">euro</w:t>
      </w:r>
      <w:r w:rsidR="00000000" w:rsidRPr="00000000" w:rsidDel="00000000">
        <w:rPr>
          <w:rtl w:val="0"/>
        </w:rPr>
        <w:t xml:space="preserve">, Dānijā 152 </w:t>
      </w:r>
      <w:r w:rsidR="00000000" w:rsidRPr="00000000" w:rsidDel="00000000">
        <w:rPr>
          <w:i w:val="1"/>
          <w:rtl w:val="0"/>
        </w:rPr>
        <w:t xml:space="preserve">euro,</w:t>
      </w:r>
      <w:r w:rsidR="00000000" w:rsidRPr="00000000" w:rsidDel="00000000">
        <w:rPr>
          <w:rtl w:val="0"/>
        </w:rPr>
        <w:t xml:space="preserve"> bet Somijā 255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atgriešanās apliecības un pagaidu ceļošanas dokumentu izsniegšana ir saistīta ar dažādu darbību veikšanu - dokumentu pieņemšanu, apstrādi, informācijas iegūšanu, pārbaudi, sagatavošanu un nosūtīšanu, kā arī saziņu ar kompetentajām iestādēm Latvijā, ja tas nepieciešams, līdz ar to secināms, ka Noteikumos Nr. 233 noteiktais valsts nodevas apmērs neatbilst faktiskajām izmaksām, kas ir saistītas ar pakalpojuma sniegšanu pārstāvniecībās.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konsulāro funkciju sniegšanas tiešās izmaksās, valsts nodevas pieaugums noteikts, pamatojoties uz ministrijas aprēķiniem par izmaksām, kas saistītas ar konsulāro funkciju sniegšanu pārstāvniecībās.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ministrijas prognozēm valsts nodevas ieņēmumi par atgriešanās apliecību un pagaidu ceļošanas dokumentu izsniegšanu  2025. gadā un turpmākajos gados būs līdz 40 000 </w:t>
            </w:r>
            <w:r w:rsidR="00000000" w:rsidRPr="00000000" w:rsidDel="00000000">
              <w:rPr>
                <w:sz w:val="24"/>
                <w:i w:val="1"/>
                <w:rtl w:val="0"/>
              </w:rPr>
              <w:t xml:space="preserve">euro</w:t>
            </w:r>
            <w:r w:rsidR="00000000" w:rsidRPr="00000000" w:rsidDel="00000000">
              <w:rPr>
                <w:sz w:val="24"/>
                <w:rtl w:val="0"/>
              </w:rPr>
              <w:t xml:space="preserve">. Provizoriskie papildus ieņēmumi 28 000 </w:t>
            </w:r>
            <w:r w:rsidR="00000000" w:rsidRPr="00000000" w:rsidDel="00000000">
              <w:rPr>
                <w:sz w:val="24"/>
                <w:i w:val="1"/>
                <w:rtl w:val="0"/>
              </w:rPr>
              <w:t xml:space="preserve">euro </w:t>
            </w:r>
            <w:r w:rsidR="00000000" w:rsidRPr="00000000" w:rsidDel="00000000">
              <w:rPr>
                <w:sz w:val="24"/>
                <w:rtl w:val="0"/>
              </w:rPr>
              <w:t xml:space="preserve">apmērā veidojas aprēķinot atgriešanās apliecību un pagaidu ceļošanas dokumentu prognozēto izsniegto skaitu ar paaugstināto valsts nodevu.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Plānoto ieņēmumu aprēķins iekļauts zemāk tabulā: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01"/>
              <w:gridCol w:w="1953"/>
              <w:gridCol w:w="1891"/>
              <w:gridCol w:w="1803"/>
              <w:tblGridChange w:id="0">
                <w:tblGrid>
                  <w:gridCol w:w="2001"/>
                  <w:gridCol w:w="1953"/>
                  <w:gridCol w:w="1891"/>
                  <w:gridCol w:w="180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Nodevas apmērs,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dokumentu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Plānotie ieņēmumi,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Atgriešanās apliecību un pagaidu ceļošanas dokumentu izsniegšanu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24-TA-2376</w:t>
    </w:r>
    <w:r>
      <w:br/>
    </w:r>
    <w:r w:rsidR="00000000" w:rsidRPr="00000000" w:rsidDel="00000000">
      <w:rPr>
        <w:rtl w:val="0"/>
      </w:rPr>
      <w:t xml:space="preserve">Izdrukāts 29.07.2026. 23.39 - 1.0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24-TA-2376</w:t>
    </w:r>
    <w:r>
      <w:br/>
    </w:r>
    <w:r w:rsidR="00000000" w:rsidRPr="00000000" w:rsidDel="00000000">
      <w:rPr>
        <w:rtl w:val="0"/>
      </w:rPr>
      <w:t xml:space="preserve">Izdrukāts 29.07.2026. 23.39 - 1.0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anotācija_(ex_ante)_24-TA-2376.docx</dc:title>
</cp:coreProperties>
</file>

<file path=docProps/custom.xml><?xml version="1.0" encoding="utf-8"?>
<Properties xmlns="http://schemas.openxmlformats.org/officeDocument/2006/custom-properties" xmlns:vt="http://schemas.openxmlformats.org/officeDocument/2006/docPropsVTypes"/>
</file>