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budžetu 2025. gadam un budžeta ietvaru 2025., 2026. un 2027. gadam” (turpmāk - Likuma) 57. pants paredz, ka finanšu ministrs, veicot apropriāciju pārdales ministrijai vai citai centrālajai valsts iestādei likumā noteiktās apropriācijas ietvaros starp programmām, apakšprogrammām un izdevumu kodiem atbilstoši ekonomiskajām kategorijām, ir tiesības veikt apropriācijas pārdali citiem mērķiem no prioritārajiem pasākumiem 2023.—2025. gadam, 2024.—2026. gadam un 2025.—2027. gadam piešķirtā finansējuma, ja tam nav negatīvas ietekmes uz vispārējās valdības budžeta strukturālo bilanci,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efektīvi izlietot valsts budžeta līdzekļus, sniedzot veselības aprūpes pakalpojumus, atbilstoši pieprasījumam, kā arī lai ģimenes ārsti varētu nodrošināt digitalizētu, kvalitatīvu, drošu un savlaicīgu pacientu aprūpi.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Digitālās kultūras attīstīšana ģimenes ārstu praksēs jeb digitalizēts, tehnoloģijās orientēts darbs un attieksme nodrošina pāreju uz efektīvāku pacientu aprūpi veselības aprūpes nozarē un datu pārvaldību.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ārstu praksēm nepieciešams ne tikai tehniski ieviest esošos un jaunus digitālos risinājumus, bet arī veidot tādu darba vidi, kur digitālās prasmes ir ikdienas sastāvdaļa un darbinieki tiek aktīvi iesaistīti pārmaiņu procesā. Tas veicina uzticēšanos jauninājumiem un palīdz nodrošināt, ka pacienti saņem mūsdienīgu, efektīvu un saprotamu pakalpojumu. Tādējādi organizatoriskā elastība kļūst par būtisku priekšnoteikumu veiksmīgai ģimenes ārstu prakšu izaugsmei un ilgtspējai.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Turklāt digitalizācija ģimenes ārstu praksēs ļauj optimizēt ikdienas darba procesus, samazina administratīvo slodzi un laiku, kas tiek tērēts manuālai dokumentu apstrādei. Tas rada iespēju vairāk uzmanības veltīt tiešai pacientu aprūpei un uzlabo komunikāciju starp medicīnas personālu un pacientiem, padarot pakalpojumu sniegšanu saprotamāku un pieejamāku.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stundu ārsta darba laika apmaksa ir apjoms, lai nodrošinātu kvalitatīvu pāreju uz digitāliem procesiem, apmācītu personālu, ieviestu praksē  pacientu informēšanas praksi par digitāliem risinājumiem un jaunu darba kultūru. Tas nav tikai tehnisks uzdevums, bet arī ieguldījums darbinieku prasmēs un pakalpojumu kvalitātē. Stundu skaits ļauj praksei sadalīt apmācību un atbalsta pasākumus elastīgi atbilstoši nepieciešamībai, nevis vienreizēji.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ģimenes ārsti varētu nodrošināt kvalitatīvu, drošu un savlaicīgu pacientu aprūpi, viņiem nepieciešama uzticama un moderna datortehnika, lai spētu nodrošinot IT funkcionalitāti jebkādos apstākļos. Tā ir būtiska e-veselības sistēmu lietošanai, datu ievadei un saziņai ar valsts informācijas sistēmām, bez atbilstošas datortehnikas tiek apgrūtināts darbs.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Maksājums ir finansiāls atbalsts ģimenes ārstu praksei digitālās kultūras ieviešanai, kuru ģimenes ārstu prakse ir tiesīga arī novirzīt IT infrastruktūrai un/ vai uzturēšanai, ja tas nepieciešams digitālās kultūras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2024.-2026.gada prioritārā pasākuma "Veselības aprūpes pakalpojumu pieejamības un kvalitātes uzlabošana" apakšpasākumam "Papildu darbinieka nodrošināšana ģimenes ārsta praksēs (no 2024. gada 1.jūnija)" 2025. gadā tika piešķirts finansējums 8 960 795 euro (tajā skaitā 2 142 705 euro apropriācias palielinājums atbilstoši FM 04.07.2025. rīkojumam Nr.1.1-1/12/206 "Par pārdali no budžeta programmas 01.00.00. "Apropriācijas rezerve""). Veicot 2025. gada 8 mēnešu datu analīzi ir secināts, ka apakšpasākumā veidojas neizpilde 4 660 986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u w:val="single"/>
          <w:rtl w:val="0"/>
        </w:rPr>
        <w:t xml:space="preserve">Neizpildes iemesls:</w:t>
      </w:r>
      <w:r w:rsidR="00000000" w:rsidRPr="00000000" w:rsidDel="00000000">
        <w:rPr>
          <w:rtl w:val="0"/>
        </w:rPr>
        <w:t xml:space="preserve">  No 2024. gada 1. jūlija paplašināti Ministru kabineta noteikumu Nr. 555 nosacījumi, ļaujot vairākām ģimenes ārstu praksēm piesaistīt papildu darbiniekus. Tomēr ģimenes ārstu prakšu aptauja rāda, ka daudzas prakses šo iespēju nevar izmantot personāla trūkuma dēļ. Saistībā ar to veidojas būtiska paredzētā finansējuma neizpilde.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u w:val="single"/>
          <w:rtl w:val="0"/>
        </w:rPr>
        <w:t xml:space="preserve">Priekšlikums finansējuma pārdalei:</w:t>
      </w:r>
      <w:r w:rsidR="00000000" w:rsidRPr="00000000" w:rsidDel="00000000">
        <w:rPr>
          <w:rtl w:val="0"/>
        </w:rPr>
        <w:t xml:space="preserve"> 2024.-2026.gada prioritārā pasākuma "Veselības aprūpes pakalpojumu pieejamības un kvalitātes uzlabošana" apakšpasākumam "Papildu darbinieka nodrošināšana ģimenes ārsta praksēs (no 2024. gada 1.jūnija)" neizpildi 1 204 000 euro apmērā novirzīt uz budžeta apakšprogrammu 33.14.00 "Primārās ambulatorās veselības aprūpes nodrošināšana", lai nodrošinātu vienreizēju digitalizācijas atbalsta maksājumu ģimenes ārstu praksēm.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atbalstīt apropriācijas pārdali 2025. gadam Veselības ministrijas budžeta apakšprogrammā 33.14.00 "Primārās ambulatorās veselības aprūpes nodrošināšana" izdevumu subsīdijām un dotācijām ietvaros, samazinot izdevumus 1 204 000 euro apmērā 2024.-2026.gada prioritārā pasākuma "Veselības aprūpes pakalpojumu pieejamības un kvalitātes uzlabošana" apakšpasākuma "Papildu darbinieka nodrošināšana ģimenes ārsta praksēs (no 2024. gada 1.jūnija)" īstenošanai un palielinot izdevumus 1 204 000 euro apmērā vienreizēja digitalizācijas atbalsta maksājuma veikšanai ģimenes ārstu praksēm.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vecuma bērni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pensionāri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ar invaliditāti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 ģimenes ārstu IT procesu uzlabojumu pacientiem būs ātrāks, pieejamāks un kvalitatīvāks veselības aprūpes pakalpojums.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 ģimenes ārstu IT procesu uzlabojumu pacientiem būs ātrāks, pieejamāks un kvalitatīvāks veselības aprūpes pakalpojums.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1 204 000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1 204 000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1 204 000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1 204 000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Pārdalei 2025. gadam plānotais finansējuma apjoms saskaņā ar likumu "Par valsts budžetu 2025. gadam un budžeta ietvaru 2025., 2026. un 2027. gadam" - 1 204 000 euro apmērā apakšprogrammā 33.14.00 "Primārās ambulatorās veselības aprūpes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atbalstīt apropriācijas pārdali 2025. gadam Veselības ministrijas budžeta apakšprogrammā 33.14.00 "Primārās ambulatorās veselības aprūpes nodrošināšana" izdevumu subsīdijām un dotācijām ietvaros, samazinot izdevumus 1 204 000 euro apmērā 2024.-2026.gada prioritārā pasākuma "Veselības aprūpes pakalpojumu pieejamības un kvalitātes uzlabošana" apakšpasākuma "Papildu darbinieka nodrošināšana ģimenes ārsta praksēs (no 2024. gada 1.jūnija)" īstenošanai un palielinot izdevumus 1 204 000 euro apmērā vienreizēja digitalizācijas atbalsta maksājuma veikšanai ģimenes ārstu praksēm (detalizāciju skatīt 1. un 2.pielikums).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valsts budžeta apropriācijas pārdalei.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šā Ministru kabineta rīkojuma projekta 1. punktā minēto apropriācijas pārdali un, ja Saeimas Budžeta un finanšu (nodokļu) komisija piecu darbdienu laikā pēc attiecīgās informācijas saņemšanas nebūs izteikusi iebildumus, veiks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Situācijā, ja 2025. gadā rīkojuma projektā paredzētajam pasākumam, kuram finansējums tiek samazināts, finansējums pietrūks, tad risinājums tiks rasts Veselības ministrijas budžetā piešķirto līdzekļu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 pārdalītais finansējums konkrētajam pasākumam tiks izlietots līdz 2025. gada beigām.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noteikumu projekts "Grozījumi Ministru kabineta 2018. gada 28. augusta noteikumos Nr. 555 "Veselības aprūpes pakalpojumu organizēšanas un samaksas kārtība"" (25-TA-2757)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Noteikumu projekts paredz ģimenes ārstiem pienākumu no 2027.gada 1.janvāra nodrošināt nosūtījuma ambulatora/stacionāra pakalpojuma saņemšanai sagatavošanu un ievietošanu E-veselības sistēmā, kā arī atbildību par šīs prasības neievērošanu.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2024. gada 15. oktobra noteikumu Nr. 639 „Sabiedrības līdzdalības kārtība attīstības plānošanas procesā” 4.punktam, ja projekta izstrādes procesā sabiedrības līdzdalības iespējas netiek nodrošinātas, institūcija lēmumu neiesaistīt sabiedrības pārstāvjus pamato.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nemaina esošo regulējumu un neparedz ieviest jaunas politiskās iniciatīvas, līdz ar to sabiedrības līdzdalības kārtība projekta izstrādē netika piemērota.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pakalpojumu kvalitātes uzlabošana ģimenes ārsta praksēs.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25-TA-2846</w:t>
    </w:r>
    <w:r>
      <w:br/>
    </w:r>
    <w:r w:rsidR="00000000" w:rsidRPr="00000000" w:rsidDel="00000000">
      <w:rPr>
        <w:rtl w:val="0"/>
      </w:rPr>
      <w:t xml:space="preserve">Izdrukāts 29.07.2026. 22.50 - 3.0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25-TA-2846</w:t>
    </w:r>
    <w:r>
      <w:br/>
    </w:r>
    <w:r w:rsidR="00000000" w:rsidRPr="00000000" w:rsidDel="00000000">
      <w:rPr>
        <w:rtl w:val="0"/>
      </w:rPr>
      <w:t xml:space="preserve">Izdrukāts 29.07.2026. 22.50 - 3.0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anotācija_(ex_ante)_25-TA-2846.docx</dc:title>
</cp:coreProperties>
</file>

<file path=docProps/custom.xml><?xml version="1.0" encoding="utf-8"?>
<Properties xmlns="http://schemas.openxmlformats.org/officeDocument/2006/custom-properties" xmlns:vt="http://schemas.openxmlformats.org/officeDocument/2006/docPropsVTypes"/>
</file>