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likumā "Par ietekmes uz vidi novērtējumu""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 septembra sēdes protokola Nr. 34, 31. §, 4. punktam protokollēmuma projektā par informatīvo ziņojumu "Par valsts kapitālsabiedrību iespējamiem ienākumu palielinājumiem" Zemkopības ministrijai doti uzdevumi, kuros ietverts uzdevums izvērtēt iespējamās izmaiņas un sagatavot priekšlikumus grozījumu veikšanai un iesniegt tos tālākai virzīšanai likumā "Par ietekmes uz vidi novērtējumu". Lai mazinātu administratīvo slogu un veicinātu meliorācijas sistēmu atjaunošanu un to darbības efektivitāti, izstrādāts likumprojekts "Grozījums likumā "Par ietekmes uz vidi novērtējumu""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sākotnējais ietekmes uz vidi novērtējums esošu meliorācijas vai apūdeņošanas sistēmu pārbūvei būs nepieciešams tikai tad, ja to zemes platība pārsniedz 500 hektārus un tās atrodas Eiropas nozīmes aizsargājamā dabas teritorijā </w:t>
      </w:r>
      <w:r w:rsidR="00000000" w:rsidRPr="00000000" w:rsidDel="00000000">
        <w:rPr>
          <w:i w:val="1"/>
          <w:rtl w:val="0"/>
        </w:rPr>
        <w:t xml:space="preserve">(Natura 2000)</w:t>
      </w:r>
      <w:r w:rsidR="00000000" w:rsidRPr="00000000" w:rsidDel="00000000">
        <w:rPr>
          <w:rtl w:val="0"/>
        </w:rPr>
        <w:t xml:space="preserve">. Tas nozīmē, ka gadījumos, kad darbi tiek veikti jau esošās meliorācijas sistēmās un to zemes platība pārsniedz 500 hektārus, bet neskars Eiropas nozīmes aizsargājamās dabas teritorijas </w:t>
      </w:r>
      <w:r w:rsidR="00000000" w:rsidRPr="00000000" w:rsidDel="00000000">
        <w:rPr>
          <w:i w:val="1"/>
          <w:rtl w:val="0"/>
        </w:rPr>
        <w:t xml:space="preserve">(Natura 2000)</w:t>
      </w:r>
      <w:r w:rsidR="00000000" w:rsidRPr="00000000" w:rsidDel="00000000">
        <w:rPr>
          <w:rtl w:val="0"/>
        </w:rPr>
        <w:t xml:space="preserve">, sākotnējais ietekmes uz vidi novērtējums vairs nebūs jāveic.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ietekmes uz vidi novērtējumu" ir noteikts, ka sākotnējais ietekmes uz vidi novērtējums esošu meliorācijas vai apūdeņošanas sistēmu pārbūvei nepieciešams, ja to zemes platība ir lielāka par 500 hektāriem.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sistēmu uzturēšana un atjaunošana ir būtiska gan lauksaimniecības, gan mežsaimniecības ilgtspējīgai attīstībai, kā arī infrastruktūras un apdzīvoto vietu aizsardzībai pret plūdiem. Saskaņā ar Meliorācijas likumu zemes īpašniekiem ir pienākums nodrošināt meliorācijas sistēmu ekspluatāciju un uzturēšanu, taču Valsts kontroles 2020. gada revīzijā konstatēts, ka lielākā daļa sistēmu ir izbūvētas 20. gadsimta 60.–90. gados un šobrīd ir novecojušas, kā arī īpašuma piederības sadrumstalotības dēļ bieži vien netiek pienācīgi apsaimniekotas.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pārmaiņu rezultātā nokrišņu daudzums Latvijā turpina pieaugt, prognozējot arvien vairāk dienu ar stipriem un ļoti stipriem nokrišņiem. Nekopjot un neatjaunojot meliorācijas sistēmas, pasliktinās apstākļi lauksaimniecībā un mežsaimniecībā, pieaug applūšanas risks infrastruktūras objektiem un apdzīvotām teritorijām, kas apdraud iedzīvotāju drošību un rada papildu zaudējumus tautsaimniecībai.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kas pārvalda un apsaimnieko Zemkopības ministrijas valdījumā esošo valsts meža zemi, veic lielu ieguldījumu meža meliorācijas sistēmu atjaunošanā, ik gadu pārbūvējot un atjaunojot meliorācijas sistēmas vairāku tūkstošu hektāru platībā. Meža meliorācijas sistēmu atjaunošana uzlabo koku augšanas apstākļus, palielina mežaudžu ražību un ikgadējo koksnes pieaugumu, līdz ar to arī meža kapitāla vērtību, vienlaikus veicinot mežaudžu spēju piesaistīt CO₂ un sniedzot pienesumu klimata pārmaiņu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meža meliorācijas sistēmu atjaunošanai ir būtiska nozīme arī fiziskas piekļuves nodrošināšanā meža īpašumiem, jo sakārtota meliorācijas sistēma samazina applūšanas risku, nodrošina ceļu caurbraucamību un ļauj efektīvi piekļūt nogabaliem saimnieciskās darbības, ugunsdrošības un dabas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normatīvais regulējums rada būtisku administratīvo slogu. Meliorācijas sistēmām, kuras tiek pārbūvētas un kurās paredzētie darbi neskar Eiropas nozīmes aizsargājamās dabas teritorijas </w:t>
      </w:r>
      <w:r w:rsidR="00000000" w:rsidRPr="00000000" w:rsidDel="00000000">
        <w:rPr>
          <w:i w:val="1"/>
          <w:rtl w:val="0"/>
        </w:rPr>
        <w:t xml:space="preserve">(Natura 2000)</w:t>
      </w:r>
      <w:r w:rsidR="00000000" w:rsidRPr="00000000" w:rsidDel="00000000">
        <w:rPr>
          <w:rtl w:val="0"/>
        </w:rPr>
        <w:t xml:space="preserve">, bet to zemes platība aizņem vairāk kā 500 ha, ir nepieciešams veikt sākotnējo ietekmes uz vidi novērtējumu, pat ja esošo meliorācijas sistēmu pārbūve nerada potenciālu negatīvu ietekmi uz vidi. Tas kavē atjaunošanas projektus, palielina meliorācijas sistēmu pārbūves izmaksas un var atturēt zemes īpašniekus un apsaimniekotājus no aktīvas meliorācijas sistēmu sakārtošanas.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“Par ietekmes uz vidi novērtējumu” 2. pielikuma 1. punkta 3. apakšpunkta “b” apakšpunktu, paredzot, ka sākotnējais ietekmes uz vidi novērtējums esošu meliorācijas vai apūdeņošanas sistēmu pārbūvei būs nepieciešams tikai tad, ja zemes platība būs lielāka par 500 hektāriem un tās atradīsies Eiropas nozīmes aizsargājamā dabas teritorijā </w:t>
      </w:r>
      <w:r w:rsidR="00000000" w:rsidRPr="00000000" w:rsidDel="00000000">
        <w:rPr>
          <w:i w:val="1"/>
          <w:rtl w:val="0"/>
        </w:rPr>
        <w:t xml:space="preserve">(Natura 2000)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samazinās administratīvo slogu un veicinās meliorācijas sistēmu pārbūvi un atjaunošanu, stiprinās tautsaimniecības konkurētspēju, vienlaikus saglabājot pietiekamu vides aizsardzības līmeni īpaši jutīgās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fiziskās personas, kuras plāno pārbūvēt esošās meliorācijas vai apūdeņošanas sistēmas, ja attiecīgā zemes platība pārsniedz 500 hektārus un tās neatrodas Eiropas nozīmes aizsargājamā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fiziskajām personām mazināsies administratīvais slogs, jo, pārbūvējot meliorācijas vai apūdeņošanas sistēmas ar zemes platību virs 500 hektāriem, netiks piemērots sākotnējais ietekmes uz vidi novērtējums gadījumos, ja attiecīgā zemes platība neatradīsies Eiropas nozīmes aizsargājamās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juridiskās personas, kuras iecerējušas pārbūvēt esošas meliorācijas vai apūdeņošanas sistēmas, ja attiecīgā zemes platība pārsniedz 500 hektārus un tā neatrodas Eiropas nozīmes aizsargājamā dabas teritorijā (Natura 2000).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juridiskajām personām mazināsies administratīvais slogs, jo pārbūvējot meliorācijas vai apūdeņošanas sistēmas ar zemes platību virs 500 hektāriem, netiks piemērots sākotnējais ietekmes uz vidi novērtējums gadījumos, ja attiecīgā zemes platība neatradīsies Eiropas nozīmes aizsargājamās dabas teritorijā (</w:t>
      </w:r>
      <w:r w:rsidR="00000000" w:rsidRPr="00000000" w:rsidDel="00000000">
        <w:rPr>
          <w:i w:val="1"/>
          <w:rtl w:val="0"/>
        </w:rPr>
        <w:t xml:space="preserve">Natura 2000</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un 2028.gada budžeta ieņēmumi  2,3 milj.euro - ieņēmumi veidojas AS “Latvijas valsts meži” darbības rezultātā, pārvaldot un apsaimniekojot Zemkopības ministrijas valdījumā esošo valsts meža zemi, un rezultātā valsts gūst ieņēmumus no AS LVM dividendēm.  0,375 milj. EUR gadā ietekme no ietaupījumiem par investīciju projektu izvērtējumiem valsts sabiedrībai ar ierobežotu atbildību "Zemkopības ministrijas nekustamie īpašumi", kas nozīmē izmaksu samazināšanos projektos, kas tiek īstenoti ES fondu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samazinājums neattiecas uz Zemkopības ministrijas budžeta apakšprogrammā 26.03.00 “Meliorācijas kadastra uzturēšana, valsts meliorācijas sistēmu un valsts nozīmes meliorācijas sistēmu ekspluatācija un uzturēšana”, no kuras tiek segtas izmaksas par meliorācijas sistēmu uzturēšanu, bet attiecas uz tiem investīciju projektiem, kurus īsteno, izmantojot ES finanšu līdzekļu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sabiedrībai ar ierobežotu atbildību "Zemkopības ministrijas nekustamie īpašumi" vienā meliorācijas būves investīciju projektā vidēji nepieciešami 3 vides ekspertu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 vides eksperta atzinums vidēji izmaksā 2500 eiro, kas sastāda 7500 eiro vienam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 esošā tiesiskā regulējuma vidēji vienā gadā īsteno 50 meliorācijas investīciju projektus un arī turpmāk nav plānots palielināt investīciju projektu skaitu - vienā gadā plānots īstenot 50 meliorācijas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ietekmes uz vidi novērtējums gadā sastāda 50 meliorācijas investīciju projektos, katrā projektā vidēji  7500 eiro, jeb kopā  375 000 eiro vienā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investīcijas īsteno 2025.gadā, , kā arī 2026.gadā un 2027.gadā, tad kopējais finansējums no valsts budžeta, kas nepieciešams ietekmes uz vidi novērtējumam ir 1, 125 milj.eiro.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kas saistītas ar ietekmi uz valsts budžeta ieņēmumiem ir norādītas likumprojekta “Grozījumi Meža likumā" (25-TA-2086) anotācijā. ( AS “Latvijas valsts meži” meža meliorācijas sistēmu pārbūves izmaksu samazinājumu 2,3 milj. euro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viens lielais meliorācijas pārbūves projekts (ieskaitot būvprojektēšanas, būvniecības izmaksas) vidēji izmaksā 500 000 eiro.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Ministru kabineta 2007. gada 9. oktobra noteikumiem Nr.689 "Noteikumi par valsts nodevu par paredzētās darbības ietekmes uz vidi sākotnējo izvērtējumu" 2.punktu valsts nodevas likme par sākotnējo izvērtējumu ir 213,43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projektā var būt nepieciešami 3-5 vides ekspertu atzinumi. Viens vides ekspertu atzinums maksā no 2500 līdz 7500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maksimāli viena projekta izmaksas var sasniegt  5 x 7500=37 500 eiro. No kopējām  projekta izmaksām 37 713, 43 eiro  sastāda vairāk nekā 7,5 % no kopējām projekta izmaksām. Gadījumā, ja meliorācijas pārbūves projekts tiek īstenots par mazāku summu, tad procentuālā attiecība par ietekmi uz vidi novērtējumu proporcionāli palielinās par vairāk nekā 7,5 % no projekta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projektos vienmēr ir noteikti ierobežojumi būves projektēšanas izmaksām, attiecinot pret būvdarbu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izdotajām "Vadlīnijām attiecināmo izmaksu noteikšanai Eiropas Savienības kohēzijas politikas programmas 2014.-2020. gada plānošanas periodā" 18.2. apakšpunktā norādīts, ka "būvuzraudzības, autoruzraudzības un būvprojekta tehniskā projekta vai skiču projekta stadijā izmaksas ir attiecināmas līdz 10% no būvdarbu līguma summas", kā arī 18.3.apakšpunktā noteikts, ka "projekta iesnieguma pamatojošās dokumentācijas sagatavošanas izmaksas, būvuzraudzības, autoruzraudzības un energosertifikācijas un energoaudita izmaksas kopā ir attiecināmas līdz 10%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izmaksas par ietekmi uz vidi novērtēšanu sastāda 7,5 %, tad par atlikušajiem 2,5% (no 10%) nav iespējams projektēt meliorācijas sistēmu.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izskatāms kā steidzams, jo ātri nepieciešams atrast papildus finansējumu valsts pienākumu un pakalpojumu izpildei nepieciešamos finanšu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sākotnējā ietekmes uz vidi novērtējuma piemērošanā, izmaksas esošu meliorācijas vai apūdeņošanas sistēmu pārbūvei, ja to zemes platība pārsniedz 500 hektārus, bet tā neatrodas Eiropas nozīmes aizsargājamām dabas teritorijā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2004.gada 23.marta noteikumi Nr.157 “Kārtība, kādā veicams ietekmes uz vidi stratēģiskais novērtējums” (turpmāk – Noteikumi Nr. 157) 2. punktu “Saskaņā ar likuma “Par ietekmes uz vidi novērtējumu” 4.panta trešo daļu stratēģiskais novērtējums ir nepieciešams šādu veidu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nacionālā līmeņa attīstības plānošanas dokumentiem (turpmāk – valsts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nozaru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nozaru politikas plāniem, ja tos izstrādā politikas ieviešanai vienā vai vairākās nozarēs vai pamatnostādņu vietā, ja vidējā termiņā netiek izvirzīti jauni attīstības virzieni attiecīgā nozaru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nacionālā līmeņa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reģionāla vai vietēja līmeņa plānošanas dokumentiem (turpmāk – reģionālais plānošanas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valstspilsētu teritorijas 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reģionāla vai vietēja līmeņa nozaru politikas plānošanas dokumentiem, kuri attiecas uz visas nozares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likumā “Par ietekmes uz vidi novērtējumu” neatbilst nevienam no Noteikumi Nr. 157 2. punktā norādītajiem dokumentiem, jo likumā “Par ietekmes uz vidi novērtējumu” 2.pielikuma apakšpunkta grozījums attiecas tikai uz šauru vienu jomu – meliorāciju.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pamatnostādnēm 2021.–2027. gadam” pamatnostādņu 29. Rīcības virzienu “Ilgtspējīgas lauksaimniecības, mežsaimniecības un zivsaimniecības un ostu politikas īstenošana, lai samazinātu ūdens vidē novadīto piesārņojumu” Zemkopības ministrija atbalsta tikai tādu meliorācijas sistēmu atjaunošanu, kurās pielietoti videi draudzīgi meliorācijas elementi. Bez tam “Vides politikas pamatnostādnēm 2021.–2027. gadam” 29.1.apakšpunktā ZMNĪ, Zemkopības ministrija atbalsta “LIFE Godwater IP” vides projektu “Videi draudzīgu meliorācijas risinājumu demonstrēšana un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Atvieglojot meliorācijas sistēmu pārbūvi, tiek veicināta mežaudžu ražība un CO₂ piesaiste, kas sniedz pozitīvu ieguldījumu klimata politikas mērķu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25-TA-2172</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25-TA-2172</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anotācija_(ex_ante)_25-TA-2172.docx</dc:title>
</cp:coreProperties>
</file>

<file path=docProps/custom.xml><?xml version="1.0" encoding="utf-8"?>
<Properties xmlns="http://schemas.openxmlformats.org/officeDocument/2006/custom-properties" xmlns:vt="http://schemas.openxmlformats.org/officeDocument/2006/docPropsVTypes"/>
</file>