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10. decembra noteikumos Nr. 807 "Emisijas kvotu izsolīšanas instrumenta finansēto projektu atklāta konkursa "Siltumnīcefekta gāzu emisiju samazināšana Iekšlietu ministrijas sistēmas iestāžu un pašvaldību policijas institūciju ēkās"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"Grozījumi Ministru kabineta 2024.gada 10.decembra noteikumos Nr.807 "Emisijas kvotu izsolīšanas instrumenta finansēto projektu atklāta konkursa "Siltumnīcefekta gāzu emisiju samazināšana Iekšlietu ministrijas sistēmas iestāžu un pašvaldību policijas institūciju ēkās" nolikums" projekts (turpmāk - noteikumu projekts) ir izstrādāts, pamatojoties uz likuma "Par piesārņojumu"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6</w:t>
      </w:r>
      <w:r w:rsidR="00000000" w:rsidRPr="00000000" w:rsidDel="00000000">
        <w:rPr>
          <w:rtl w:val="0"/>
        </w:rPr>
        <w:t xml:space="preserve"> daļu un "Klimatnoturības un ekonomiskās ilgtspējas likums" 15.panta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grozījumus MK noteikumu Nr.807  8.1., 8.2., 15.2., 15.6., 16.5., 22.5.</w:t>
      </w:r>
      <w:r w:rsidR="00000000" w:rsidRPr="00000000" w:rsidDel="00000000">
        <w:rPr>
          <w:vertAlign w:val="superscript"/>
          <w:rtl w:val="0"/>
        </w:rPr>
        <w:t xml:space="preserve">1</w:t>
      </w:r>
      <w:r w:rsidR="00000000" w:rsidRPr="00000000" w:rsidDel="00000000">
        <w:rPr>
          <w:rtl w:val="0"/>
        </w:rPr>
        <w:t xml:space="preserve">, 27.3. un 27.3.</w:t>
      </w:r>
      <w:r w:rsidR="00000000" w:rsidRPr="00000000" w:rsidDel="00000000">
        <w:rPr>
          <w:vertAlign w:val="superscript"/>
          <w:rtl w:val="0"/>
        </w:rPr>
        <w:t xml:space="preserve">1</w:t>
      </w:r>
      <w:r w:rsidR="00000000" w:rsidRPr="00000000" w:rsidDel="00000000">
        <w:rPr>
          <w:rtl w:val="0"/>
        </w:rPr>
        <w:t xml:space="preserve"> apakšpunktā un 25., 26. un 29.</w:t>
      </w:r>
      <w:r w:rsidR="00000000" w:rsidRPr="00000000" w:rsidDel="00000000">
        <w:rPr>
          <w:vertAlign w:val="superscript"/>
          <w:rtl w:val="0"/>
        </w:rPr>
        <w:t xml:space="preserve">1</w:t>
      </w:r>
      <w:r w:rsidR="00000000" w:rsidRPr="00000000" w:rsidDel="00000000">
        <w:rPr>
          <w:rtl w:val="0"/>
        </w:rPr>
        <w:t xml:space="preserve"> punktā, kā arī 1., 2., 3. un 4.pielikumā, lai nodrošinātu projektu konkursa otrās kārtas organizēšanu, kā arī pilnveidotu atsevišķus nosacījumus, lai veicinātu projektu iesniegumu sagatavošanu un iesniegšanu, veicot energoefektivitātes pasākumus Latvijas Republikas Iekšlietu ministrijas sistēmas iestāžu un pašvaldību policijas institūciju īpašumā, valdījumā vai lietošanā esošās ēkās.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noteikto klimata un enerģētikas mērķu sasniegšanu, ir nepieciešams īstenot dažādas ar SEG emisiju samazināšanu saistītas aktivitātes, tai skaitā tādas, kuras nodrošina un veicina gan energoefektivitāti paaugstinošu pasākumu īstenošanu, gan atjaunīgo energoresursu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tiesību akti energoefektivitātes jomā noteic jaunus publisko ēku atjaunošanas mērķus, nosakot ikgadējo 3 % renovētās platības mērķa aptvērumu visām publiskām ēkām. Savukārt, Aktualizētajā Nacionalājā enerģētikas un klimata plānā 2021.-2030.gadam (turpmāk - NEKP) ir noteikts mērķis, kas paredz, ka publisko ēku renovētai platībai 2030. gadā ir jāsasniedz 2,5 milj.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Emisijas kvotu izsolīšanas instrumenta (turpmāk - EKII) ietvaros pieejamie finanšu līdzekļi novirzīti tādu pasākumu īstenošanai, kā, piemēram, SEG emisiju samazināšanai valsts nozīmes aizsargājamos arhitektūras pieminekļos. Savukārt,  pašvaldībām bijusi iespēja sekmēt SEG emisiju samazināšanu, uzstādot viedās pilsētvides tehnoloģijas un veicot zema enerģijas patēriņa un enerģētiski pašpietiekamu ēku būvniecību. Tādējādi Klimata un enerģētikas ministrija ar MK noteikumiem Nr.807 regulētā konkursa ietvaros rosināja paplašināt sniegt atbalstu ar atbalstu ēkām, kurās jau tiek īstenotas tādas sabiedrībai būtiskas funkcijas kā noziedzības apkarošana, sabiedriskās kārtības un drošības aizsardzība, personas tiesību un likumīgo interešu aizsardzība, valsts robežas drošība, kā arī ugunsdrošība, ugunsdzēsība, glābšana un civilā aizsardzība, sniedzot ieguldījumu ne vien SEG emisiju samazināšanā, bet arī publisko ēku atjaunošanas mērķa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pirmās kārtas ietvaros tika saņemti deviņi projektu iesniegumi, no tiem 6 projektu iesniegumi no pašvaldībām ar kopējo pieprasīto finansējumu 4 391 837,72 euro un 3 projektu iesniegumi no Nodrošinājuma valsts aģentūras ar kopējo pieprasīto finansējumu 1 811 084,04 euro. Kopējais pieprasītais EKII finansējums (konkursa pirmās kārtas ietvaros) ir 6 202 921,76 euro. Šobrīd norit projektu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neietekmē projektu konkursa vērtēšanu un vērtēšanas rezultātus un projektu īstenošanas nosacījumus pirmās kārtas ietvaros iesniegtajiem projektiem. Vienlaikus konkursa  otrās kārtas ietvaros uz finansējuma saņemšanu nevarēs pretendēt projekta iesniedzējs (Nodrošinājuma valsts aģentūra vai pašvaldība), ja projekta iesniegums ir ticis iesniegts konkursa pirmās kārtas ietvaros, izņemot, ja Vides investīciju fonds ir pieņēmis lēmumu par projekta iesnieguma noraidīšanu atbilstoši šo noteikumu 3. pielikumā minētajiem administratīvās vērtēšanas kritērijiem. Ministrija nevar ticami norādīt, vai projektu konkursa rezultāti būtu bijuši atšķirīgi, ja maksimāli pieļaujamais siltumenerģijas patēriņš apkurei jau sākotnēji (pirmās kārtas ietvaros) būtu bijis noteikts 65 kWh/m</w:t>
      </w:r>
      <w:r w:rsidR="00000000" w:rsidRPr="00000000" w:rsidDel="00000000">
        <w:rPr>
          <w:vertAlign w:val="superscript"/>
          <w:rtl w:val="0"/>
        </w:rPr>
        <w:t xml:space="preserve">2</w:t>
      </w:r>
      <w:r w:rsidR="00000000" w:rsidRPr="00000000" w:rsidDel="00000000">
        <w:rPr>
          <w:rtl w:val="0"/>
        </w:rPr>
        <w:t xml:space="preserve">·gadā. Maksimāli pieļaujamā siltumenerģijas patēriņa apkurei rādītāja palielināšana no 45 kWh/m</w:t>
      </w:r>
      <w:r w:rsidR="00000000" w:rsidRPr="00000000" w:rsidDel="00000000">
        <w:rPr>
          <w:vertAlign w:val="superscript"/>
          <w:rtl w:val="0"/>
        </w:rPr>
        <w:t xml:space="preserve">2</w:t>
      </w:r>
      <w:r w:rsidR="00000000" w:rsidRPr="00000000" w:rsidDel="00000000">
        <w:rPr>
          <w:rtl w:val="0"/>
        </w:rPr>
        <w:t xml:space="preserve"> līdz 65 kWh/m</w:t>
      </w:r>
      <w:r w:rsidR="00000000" w:rsidRPr="00000000" w:rsidDel="00000000">
        <w:rPr>
          <w:vertAlign w:val="superscript"/>
          <w:rtl w:val="0"/>
        </w:rPr>
        <w:t xml:space="preserve">2</w:t>
      </w:r>
      <w:r w:rsidR="00000000" w:rsidRPr="00000000" w:rsidDel="00000000">
        <w:rPr>
          <w:rtl w:val="0"/>
        </w:rPr>
        <w:t xml:space="preserve">·gadā ir viens no risinājuma elementiem, lai nodrošinātu pieejamā finansējuma izmantošanu projektu konkursa mērķim, t.i. ņemot vērā Iekšlietu ministrijas un Latvijas Pašvaldību savienības sniegto viedokli par atbalsta nepieciešamību un vēlmi arī turpmāk īstenot energoefektivitātes pasākumus ēkās, ministrija uzskata, ka otrās un turpmāko kārtu organizēšana šī projektu konkrusa ietvaros ir nepieciešama. Sasniegto SEG emisiju samazinājumu un projektu emisiju samazināšanas efektivitātes rādītājus varēs analizēt tikai pēc projektu īstenošanas un monitoringa laikā gūtajiem datiem. Vienlaikus ir svarīgi atzīmēt, ka SEG emisiju samazinājums ir būtisks projektu sasniedzmais rādītājs, bet tas nav un nevar būt vienīgais kritērijs finansējuma piešķiršanai. Minētā informācija tiks sniegta valdībai ik gadu iesniedzot informatīvo ziņojumu. Papildus tam SEG emisiju samazinājums ir jānodrošina visos tautsaimniecības sektoros, tajā skaitā enerģētikas - gan attiecībā uz energoefektivitāti, gan atjaunīgo energoresursu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atbalstāmā mērķgrupa ir Iekšlietu ministrijas sistēmas iestādes - Iekšējās drošības birojs, Valsts policija, Valsts robežsardze, Valsts ugunsdzēsības un glābšanas dienests, šo iestāžu padotībā esošās koledžas, kā arī pašvaldību policijas institūcijas. MK noteikumos Nr.807 ietvertais tiesiskais regulējums attiecas uz tādām ēkām, kurās energoefektivitātes klase nav augstāka par "D" ēku energoefektivitātes klasi saskaņā ar ēku energoefektivitātes aprēķina metodes un ēku energosertifikācijas noteikumiem, vienlaikus ievērojot nosacījumu, ka pēc konkursa ietvaros atbalstāmās aktivitātes īstenošanas, kā arī vismaz projekta dzīves cikla laikā jeb amortizācijas periodā vairāk kā 30 % no ēkas platības tiks īstenota Iekšlietu ministrijas sistēmas iestādes vai pašvaldības policijas funkcija. Tādējādi konkursa ietvaros atbalstāmo aktivitāti ir iespējams īstenot arī ēkās, kurās papildus iepriekš minētajām iestādēm izvietotas arī citas Iekšlietu ministrijas padotībā esošās iestādes, citas valsts pārvaldes iestādes, pašvaldības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projektu var iesniegt Nodrošinājuma valsts aģentūra (balstoties uz Ministru kabineta 2013. gada 11. decembra noteikumu Nr. 839 "Nodrošinājuma valsts aģentūras nolikums" 2. punktu, kas nosaka, ka Nodrošinājuma valsts aģentūras darbības mērķis ir nodrošināt Iekšlietu ministrijas un tās padotībā esošo iestāžu darbību nekustamo īpašumu un publisko iepirkumu jomā), kā arī pašvaldība, kas pārstāv pašvaldības policiju. Ņemot vērā, ka saskaņā ar Pašvaldību likuma 4. panta pirmās daļas 14.punktu no 2024. gada 1. janvāra viena no pašvaldību autonomajām funkcijām ir izveidot un finansēt pašvaldības policiju, konkursa ietvaros atbalstāmās aktivitātes var īstenot arī ēkā, kurā līdz projekta iesnieguma iesniegšanas brīdim attiecīgā funkcija netika īstenota, vienlaikus nodrošinot, ka pēc projekta īstenošanas vairāk kā 30 % no ēkas platības tiks īstenota pašvaldības policijas funkcija. Minētais nosacījums attiecas arī uz situācijām, ja projekta iesniedzējs ir Nodrošinājuma valsts aģentūra un tā iesniedz projekta iesniegumu par ēku, kurā pēc konkursa ietvaros atbalstāmās aktivitātes īstenošanas vairāk kā 30 % no ēkas platības tiks īstenota Iekšlietu ministrijas sistēmas iestādes funkcija. Pamatojums MK noteikumu Nr.807 15.2. apakšpunktā ietvertajam nosacījumam izriet no konkursa mērķa - SEG emisiju samazināšana un energoefektivitātes uzlabošana, veicot Latvijas Republikas Iekšlietu ministrijas sistēmas iestāžu un pašvaldību policijas institūciju īpašumā, valdījumā vai lietošanā esošo ēku pārbūvi vai atjaunošanu, tādēļ ir būtiski, lai ēka, kurā paredzēts īstenot konkursa ietvaros atbalstāmās aktivitātes, pēc konkursa ietvaros atbalstāmo aktivitāšu īstenošanas primāri tiktu izmantota Iekšlietu ministrijas sistēmas iestāžu vai pašvaldības policijas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demarkāciju ar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kārtu (minētais tiesību akta projekts ir izstrātes stadijā) un citiem finanšu avotiem. Dubultās finansēšanas risku novēršana tiks nodrošināta projektu konkursu vai projektu līmenī, tai skaitā pārbaudot Kohēzijas politikas fondu vadības informācijas sistēmu un pārliecinoties, ka vienas un tās pašas atbalstāmās aktivitātes un attiecināmās izmaksas par vienām un tām pašām izmaksām netiks finansētas dubultā.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Nr.807 regulējums ir nepilnīgs attiecībā uz to, ka neparedz konkursa ietvaros organizēt otro kārtu, gadījumā, ja pieprasītais EKII finansējums ir mazāks nekā pieejamais EKII finansējums. Vienlaikus ir identificēti vairāki aspekti, kas kavē aktīvāku pašvaldību un Nodrošinājuma valsts aģentūras iesaisti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akcentēts Latvijas Nacionālajā attīstības plānā 2021. – 2027. gadam, energoefektivitātes uzlabošana, kas sekmē energoresursu patēriņa mazināšanu, un fosilo energoresursu aizvietošanu, izmantojot vietējos un atjaunīgos resursus, īpaši saules un vēja enerģiju, mazinās valsts atkarību no enerģijas importa, paaugstinās energoapgādes drošību un mazinās gaisa piesārņojumu. Savukārt NEKP ietver rīcībpolitikas un pasākumus NEKP noteikto mērķu, tostarp, energoefektivitātes mērķa sasniegšanai, kas paredz uzlabot publiskā sektora ēku energoefektivitāti, t.sk., atbalsta programmu ietvaros, lai nodrošinātu, ka katru gadu tiek atjaunoti vismaz 3 % no publisko ēku kopējās platības. NEKP pasākumu scenārijā tiek prognozēts, ka lielu devumu kumulatīvā enerģijas galapatēriņa ietaupījuma sasniegšanā sniegs energoefektivitātes paaugstināšanas pasākumu īstenošana publiskajās ēkās.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NEKP noteiktais publisko ēku atjaunošanas mērķis veicinās publiskā sektora lomu energoefektivitātes paaugstināšanas pasākumu īstenošanā, stiprinot labo paraugpraksi un ir atbalstāms no energoefektivitātes mērķu sasniegšanas viedokļa, lai nodrošinātu, ka 2030. gadā publisko ēku renovētā platība sasniedz 2,5 milj. m</w:t>
      </w:r>
      <w:r w:rsidR="00000000" w:rsidRPr="00000000" w:rsidDel="00000000">
        <w:rPr>
          <w:vertAlign w:val="superscript"/>
          <w:rtl w:val="0"/>
        </w:rPr>
        <w:t xml:space="preserve">2</w:t>
      </w:r>
      <w:r w:rsidR="00000000" w:rsidRPr="00000000" w:rsidDel="00000000">
        <w:rPr>
          <w:rtl w:val="0"/>
        </w:rPr>
        <w:t xml:space="preserve">, būs nepieciešams ieguldīt ievērojamus finanšu līdzekļus. Noteikumu projektā ietverts nosacījums par plānotā energoefektivitātes rādītāja apkurei samazināšanu no 45 kWh/m² gadā uz 65 kWh/m² gadā. Noteiktais rādītājs ietekmēs publisko ēku atjaunošanas mērķa - ikgadēja 3 % renovētās platības mērķa sasniegšanu visām publiskām ēkām. Vienlaikus enerģijas ietaupījums, kas radīsies veicot energoefektivitātes pasākumus konkursa ietvaros plānotajās ēkās sniegs ieguldījumu kopējās enerģijas galapatēriņā 1,9% (salīdzinot ar 2021.gadu) mērķa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iestāžu, Nodrošinājuma valsts aģentūras pārvaldīšānā un pašvaldību policijas institūciju īpašimā esošās ēkas ir klasificējamas kā valsts aizsardzības nozīmes, drošības, policijas, ugunsdzēsības un glābšanas, robežsardzes un soda izciešanas iestāžu objekti, tādēļ tās nav pielīdzināmas dzīvojamām ēkām. Tās pamatā izmanto operatīvie dienesti, kuriem ir sava darba specifika un metodes, kas attiecīgi neļauj piemērot zonētu telpu lietojumu, kas būtu nepieciešams augstas energoefektivitātes nodrošināšanai. Pamatojoties uz Ministru kabineta 2019. gada 25.jūnija noteikumiem Nr. 280 “Noteikumi par Latvijas būvnormatīvu LBN 002-19 “Ēku norobežojošo konstrukciju siltumtehnika”, minimāli pieļaujamais energoefektivitātes līmenis nedzīvojamām ēkām, kas ir valsts vai pašvaldības īpašumā un institūciju valdījumā, ir 90 kWh/m² gadā jeb energoefektivitātes klase “C”. Lai rastu kompromisu tiek piemērota energoefektivitātes klase – “B”, ar maksimālo apkures enerģijas patēriņu līdz 65 kWh/m² gadā kā atbilstošu mērķrādītāju šā konkursa ietvaros, kas ir tehniski un finansiāli samērīgāks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iepirkumu likums nosaka, ka atbalsta kritērijiem jābūt samērīgiem. Ierobežojot atbalstu tikai gandrīz nulles enerģijas vai bezemisiju projektiem, tiktu nepamatoti izslēgti projekti, kas tehniski vai finansiāli nevar sasniegt šo līmeni (piemēram, valsts aizsardzības nozīmes ēkas).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EKII ietvaros varētu tikt organizēta konkursa otrā kārta.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noteikumu projekts paredz izdarīt šādus grozījumus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precizēt MK noteikumu 8.1.apakšpunktu</w:t>
      </w:r>
      <w:r w:rsidR="00000000" w:rsidRPr="00000000" w:rsidDel="00000000">
        <w:rPr>
          <w:rtl w:val="0"/>
        </w:rPr>
        <w:t xml:space="preserve">,  paredzot, ka plānotais energoefektivitātes rādītājs apkurei tiek precizēts, nosakot, ka pēc projekta pabeigšanas plānotais energoefektivitātes rādītājs apkurei – enerģijas patēriņš apkurei uz ēkas aprēķina platību – nepārsniedz 65 kWh/m2 gadā,  kas atbilst "B" energoefektivitātes klasei, vienlaikus nodrošinot telpu mikroklimata atbilstību normatīvo aktu prasībām būvniecības, higiēnas un darba aizsardzības jomā. Grozījums nepieciešams, lai nodrošinātu Iekšlietu ministrijas valdījumā un Nodrošinājuma valsts aģentūras pārvaldībā esošo ēku, kas klasificējamas kā valsts aizsardzības nozīmes, drošības, policijas, ugunsdzēsības un glābšanas, robežsardzes un soda izciešanas iestāžu objekti, ekonomiski pamatotu pārbūvi vai atjaunošanu, jo šādas ēkas nav pielīdzināmas dzīvojamām vai biroju ēkām. Grozījums pamatots, ņemot vērā Iekšlietu ministrijas un Latvijas Pašvaldību savienības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svītrot MK noteikumu 8.2.apakšpunktu</w:t>
      </w:r>
      <w:r w:rsidR="00000000" w:rsidRPr="00000000" w:rsidDel="00000000">
        <w:rPr>
          <w:rtl w:val="0"/>
        </w:rPr>
        <w:t xml:space="preserve">, jo tiek precizēts plānotais energoefektivitātes rādītājs apkurei (8.1.apakšpunkts), līdz ar to uz ēkām nav piemērojami gandrīz nulles enerģijas ēkas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precizēt MK noteikumu 15.2.apakšpunktu un 49.9.apakšpunktu</w:t>
      </w:r>
      <w:r w:rsidR="00000000" w:rsidRPr="00000000" w:rsidDel="00000000">
        <w:rPr>
          <w:rtl w:val="0"/>
        </w:rPr>
        <w:t xml:space="preserve">, paredzot, ka pēc konkursa ietvaros atbalstāmo aktivitāšu īstenošanas vismaz projekta dzīves cikla laikā (amortizācijas periodā), vairāk nekā 30 % no ēkas platības, tiks izmantots Iekšlietu ministrijas sistēmas iestāžu vai pašvaldības policijas institūciju funkciju īstenošanai. Nosacījumi par projekta dzīves ciklu jeb amortizācijas periodu tiks ietverti projekta līgumā, piemēram, paredzot, ka projekta iesniedzējs amortizācijas periodu nosaka atbilstoši Nodrošinājuma valsts aģentūras vai attiecīgās pašvaldības izstrādātajai grāmatvedības politikai, kurā atzīst esošās ēkas pārbūves vai atjaunošanas izmaksas kā kapitālieguldījumu, ja tās būtiski palielina aktīva vērtību, uzlabo ēkas energoefektivitāti, funkcionalitāti un pagarina amortizācijas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 precizēt MK noteikumu 15.3.apakšpunktu un 83.punktu</w:t>
      </w:r>
      <w:r w:rsidR="00000000" w:rsidRPr="00000000" w:rsidDel="00000000">
        <w:rPr>
          <w:rtl w:val="0"/>
        </w:rPr>
        <w:t xml:space="preserve">, paredzot tehnisku labojumu, lai izvairītos no sinonīmvārdu lietošanas.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5. precizēt MK noteikumu 15.6.apakšpunktu</w:t>
      </w:r>
      <w:r w:rsidR="00000000" w:rsidRPr="00000000" w:rsidDel="00000000">
        <w:rPr>
          <w:rtl w:val="0"/>
        </w:rPr>
        <w:t xml:space="preserve">, paredzot, ka projekta iesniedzējs ēkas un zemes īpašuma, turējuma vai valdījuma tiesības nostiprina zemesgrāmatā līdz maksājuma pieprasījuma iesniegšanai Vides investīciju fondā. Līdz ar to projekta īstenotājam ir lielāka elastība attiecībā uz projekta īstenošanu, gadījumā, ja uz projekta iesniegšanas brīdi ēkas vai nekustamā īpašuma īpašumtiesības nav sakārtotas.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6. papildināt MK noteikumu 16.punktu ar jaunu 16.5. apakšpunktu</w:t>
      </w:r>
      <w:r w:rsidR="00000000" w:rsidRPr="00000000" w:rsidDel="00000000">
        <w:rPr>
          <w:rtl w:val="0"/>
        </w:rPr>
        <w:t xml:space="preserve">, lai nodrošinātu, ka konkursa otrās kārtas ietvaros uz finansējumu nevar pretendēt tie projekti, kas ir iesniegti konkursa pirmās kārtas ietvaros un Vides investīciju fonds ir pieņēmis lēmumu par projekta iesnieguma apstiprināšanu.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7. papildināt MK noteikumu 22.punktu ar jaunu 22.5.</w:t>
      </w:r>
      <w:r w:rsidR="00000000" w:rsidRPr="00000000" w:rsidDel="00000000">
        <w:rPr>
          <w:u w:val="single"/>
          <w:vertAlign w:val="superscript"/>
          <w:rtl w:val="0"/>
        </w:rPr>
        <w:t xml:space="preserve">1</w:t>
      </w:r>
      <w:r w:rsidR="00000000" w:rsidRPr="00000000" w:rsidDel="00000000">
        <w:rPr>
          <w:u w:val="single"/>
          <w:rtl w:val="0"/>
        </w:rPr>
        <w:t xml:space="preserve"> apakšpunktu</w:t>
      </w:r>
      <w:r w:rsidR="00000000" w:rsidRPr="00000000" w:rsidDel="00000000">
        <w:rPr>
          <w:rtl w:val="0"/>
        </w:rPr>
        <w:t xml:space="preserve">, lai nodrošinātu, ka ēka atbilst drošības prasībām attiecībā uz zibensaizsardzību un tādējādi paredzot, ka šādas izmaksas ir attiecināmas izmaksas konkursa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8. precizēt MK noteikumu 22.18.apakšpunktu</w:t>
      </w:r>
      <w:r w:rsidR="00000000" w:rsidRPr="00000000" w:rsidDel="00000000">
        <w:rPr>
          <w:rtl w:val="0"/>
        </w:rPr>
        <w:t xml:space="preserve">, lai nodrošinātu precīzu terminoloģijas 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9. precizēt MK noteikumu 25.punktu</w:t>
      </w:r>
      <w:r w:rsidR="00000000" w:rsidRPr="00000000" w:rsidDel="00000000">
        <w:rPr>
          <w:rtl w:val="0"/>
        </w:rPr>
        <w:t xml:space="preserve">, nosakot attiecināmo izmaksu kategorijas, kuras tiek ņemtas vērā, lai aprēķinātu šādu izmaksu īpatsvaru no projekta kopējām attiecināmām izmaksām. Vienlaikus tiek palielināts maksimālais procentuālais īpatsvars attiecību attiecībā uz izmaksu apjomu, ko nedrīkst pārsniegt iekštelpās veicamie būvdarbi, tādējādi iekļaujot nepieciešamos inženiertīklu pielāgojumus, apdares darbus un funkcionālos uzlabojumus, tajā pat laikā ņemot vērā finansējuma izmantošanas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attiecināmo būvdarbu izmaksu apmērs ēkas iekštelpās tika palielināts par 5%, proti, no 10% konkursa pirmās kārtas ietvaros  uz 15% konkursa otrās kārtas ietvaros, kā arī ir paplašināts attiecināmo izmaksu būvdarbiem ēkas iekštelpās tvērums. Līdzšinējā pieredze klimata finanšu instrumentu ietvaros liecina, ka minētā izmaksu pozīcija līdz 10% apmērā ir pietiekama un ir ļāvusi kvalitatīvi īstenot dažāda tipa ēku energoefektivitates paaugstināšanas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precizēts nosacījums attiecībā uz ēkas izmantošanas funkciju, t.i. pēc konkursa ietvaros atbalstāmo aktivitāšu īstenošanas vismaz projekta dzīves cikla laikā vairāk nekā 30 % no ēkas platības tiks izmantots Iekšlietu ministrijas sistēmas iestāžu vai pašvaldības policijas institūciju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energoefektivitātes paaugstināšanas pasākumi skar ēkas iekšējo apdari, attiecināmas ir būvdarbu izmaksas iekštelpās, kas nepieciešamas lai, veicot darbus ārējās norobežojošajās konstrukcijās, netiktu pasliktināts telpu vizuālais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10. precizēt MK noteikumu 26.punktu</w:t>
      </w:r>
      <w:r w:rsidR="00000000" w:rsidRPr="00000000" w:rsidDel="00000000">
        <w:rPr>
          <w:rtl w:val="0"/>
        </w:rPr>
        <w:t xml:space="preserve">, nosakot attiecināmo izmaksu kategorijas, kuras tiek ņemtas vērā, lai aprēķinātu šādu izmaksu īpatsvaru, kas nedrīkst pārsniegt noteiktu procentuālo apmēru no projekta kopējām attiecināmām izmaksām. Lai izvairīties no projekta sadrumstalotības, kvalitātes pazemināšanas projekta iesniedzējs nodrošinātu kvalitatīvu, sākotnēji definēto rezultātu un sasniegtu investīciju efektivitāti Iekšlietu ministrijas sistēmas iestāžu un pašvaldību policijas institūciju īpašumā, valdījumā vai lietošanā esošo ēku pārbūvi vai atjaunošanu tiek noteikta attiecināmo izmaksu diferenciācija, proti, kad projekta kopējo attiecināmo izmaksu summa ir līdz 500 000 euro (ieskaitot) ar PVN šo noteikumu 22.13., 22.14., 22.15., 22.16., 22.17. un 22.18. apakšpunktā minētās attiecināmās izmaksas nepārsniedz 10% no kopējām attiecināmajām izmaksām. Gadījumā, ja attiecināmo izmaksu kopsummas pārsniedz 500 000 euro ar PVN - attiecināmo izmaksu kopsummas nepārsniedz 7% no kopējām attiecināmajām izmaksām. Minētā pieredze ir ņemta vērā, piemēram, no ES fondu ietvaros organizētajiem konkursiem.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11. precizēt MK noteikumu 27.3.apakšpunktu</w:t>
      </w:r>
      <w:r w:rsidR="00000000" w:rsidRPr="00000000" w:rsidDel="00000000">
        <w:rPr>
          <w:rtl w:val="0"/>
        </w:rPr>
        <w:t xml:space="preserve">, lai noteiktu, ka minētais nosacījums ir attiecināms uz konkursa ietvaros organizēto pirmo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12. papildināt MK noteikumu 27.punktu ar jaunu 27.3.</w:t>
      </w:r>
      <w:r w:rsidR="00000000" w:rsidRPr="00000000" w:rsidDel="00000000">
        <w:rPr>
          <w:u w:val="single"/>
          <w:vertAlign w:val="superscript"/>
          <w:rtl w:val="0"/>
        </w:rPr>
        <w:t xml:space="preserve">1 </w:t>
      </w:r>
      <w:r w:rsidR="00000000" w:rsidRPr="00000000" w:rsidDel="00000000">
        <w:rPr>
          <w:u w:val="single"/>
          <w:rtl w:val="0"/>
        </w:rPr>
        <w:t xml:space="preserve">apakšpunktu</w:t>
      </w:r>
      <w:r w:rsidR="00000000" w:rsidRPr="00000000" w:rsidDel="00000000">
        <w:rPr>
          <w:rtl w:val="0"/>
        </w:rPr>
        <w:t xml:space="preserve">, lai noteiktu, ka minētais nosacījums ir attiecināms uz konkursa ietvaros organizēto otro un turpmākajām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13. papildināt MK noteikumus ar jaunu 29.</w:t>
      </w:r>
      <w:r w:rsidR="00000000" w:rsidRPr="00000000" w:rsidDel="00000000">
        <w:rPr>
          <w:u w:val="single"/>
          <w:vertAlign w:val="superscript"/>
          <w:rtl w:val="0"/>
        </w:rPr>
        <w:t xml:space="preserve">1</w:t>
      </w:r>
      <w:r w:rsidR="00000000" w:rsidRPr="00000000" w:rsidDel="00000000">
        <w:rPr>
          <w:u w:val="single"/>
          <w:rtl w:val="0"/>
        </w:rPr>
        <w:t xml:space="preserve"> punktu</w:t>
      </w:r>
      <w:r w:rsidR="00000000" w:rsidRPr="00000000" w:rsidDel="00000000">
        <w:rPr>
          <w:rtl w:val="0"/>
        </w:rPr>
        <w:t xml:space="preserve">, lai noteiktu, ka minētais nosacījums (projektu iesniegumu iesniegšana) ir attiecināms uz konkursa ietvaros organizēto otro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14. precizēt MK noteikumu 48.punktu</w:t>
      </w:r>
      <w:r w:rsidR="00000000" w:rsidRPr="00000000" w:rsidDel="00000000">
        <w:rPr>
          <w:rtl w:val="0"/>
        </w:rPr>
        <w:t xml:space="preserve">, lai paredzētu, ka gadījumā, ja projekta līgums ar projekta iesniedzēju netiek noslēgts, Vides investīciju fonds var slēgt projekta līgumu ar to projekta iesniedzēju, kura projekta iesniegums ir ieguvis nākamo augstāko punktu skaitu atbilstoši kvalitātes vērtēšanas kritērijiem, ja finanšu instrumenta finansējuma atlikums ir pilnībā vai daļēji pietiekams projekta finansēšanai. Šāda iespēja ļauj projekta iesniedzējam izvērtēt iespējas īstenot projektu ar mazāku finanšu instrumenta līdzfinansējuma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15. precizēt MK noteikumus 1.pielikumu</w:t>
      </w:r>
      <w:r w:rsidR="00000000" w:rsidRPr="00000000" w:rsidDel="00000000">
        <w:rPr>
          <w:rtl w:val="0"/>
        </w:rPr>
        <w:t xml:space="preserve">, lai nodrošinātu 5.sadaļas tabulās aktuālās informācijas norādīšanu, t.i. precizēti gada skaitļi par kuriem jāsniedz informācija attiecībā uz enerģijas patēriņa uzskaiti un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16. precizēt MK noteikumus 2.pielikumu</w:t>
      </w:r>
      <w:r w:rsidR="00000000" w:rsidRPr="00000000" w:rsidDel="00000000">
        <w:rPr>
          <w:rtl w:val="0"/>
        </w:rPr>
        <w:t xml:space="preserve">, lai nodrošinātu 5.1.tabulas atbilstību noteikumu projektā (22.5.</w:t>
      </w:r>
      <w:r w:rsidR="00000000" w:rsidRPr="00000000" w:rsidDel="00000000">
        <w:rPr>
          <w:vertAlign w:val="superscript"/>
          <w:rtl w:val="0"/>
        </w:rPr>
        <w:t xml:space="preserve">1</w:t>
      </w:r>
      <w:r w:rsidR="00000000" w:rsidRPr="00000000" w:rsidDel="00000000">
        <w:rPr>
          <w:rtl w:val="0"/>
        </w:rPr>
        <w:t xml:space="preserve"> apakšpunkts) veiktajām izmaiņām, t.i. zibensaizsardzības būvniecības izmaksas ir attiecināmas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17. precizēt MK noteikumus 3.pielikumu</w:t>
      </w:r>
      <w:r w:rsidR="00000000" w:rsidRPr="00000000" w:rsidDel="00000000">
        <w:rPr>
          <w:rtl w:val="0"/>
        </w:rPr>
        <w:t xml:space="preserve">, lai nodrošinātu, ka administratīvās vērtēšanas 1.3.kritērijs ir precizējams kritērijs, jo MK noteikumu 16.punktā ietvertie nosacījumi ir pārbaudāmi projekta vērtēšanas laikā un var būt nepieciešams projekta iesniedzēja papildu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18. precizēt MK noteikumus 4.pielikumu</w:t>
      </w:r>
      <w:r w:rsidR="00000000" w:rsidRPr="00000000" w:rsidDel="00000000">
        <w:rPr>
          <w:rtl w:val="0"/>
        </w:rPr>
        <w:t xml:space="preserve">, lai nodrošinātu 1. kvalitātes vērtēšanas kritērija rādītāja atbilstību noteikumu projektā (8.1. apakšpunkta) veiktajām izmaiņām, t.i. palielināts plānotais energoefektivitātes rādītājs apkurei - līdz 65% kWh/m</w:t>
      </w:r>
      <w:r w:rsidR="00000000" w:rsidRPr="00000000" w:rsidDel="00000000">
        <w:rPr>
          <w:vertAlign w:val="superscript"/>
          <w:rtl w:val="0"/>
        </w:rPr>
        <w:t xml:space="preserve">2</w:t>
      </w:r>
      <w:r w:rsidR="00000000" w:rsidRPr="00000000" w:rsidDel="00000000">
        <w:rPr>
          <w:rtl w:val="0"/>
        </w:rPr>
        <w:t xml:space="preserve">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īstenoti projekti, kas uzlabos Iekšlietu ministrijas sistēmas iestāžu un pašvaldību policijas institūciju īpašumā, valdījumā vai lietošanā esošo ēku pārbūvi vai atjaunošanu, veicinās sabiedrības drošību un nodarbinātību, veicinās energoefektivitātes pasākumu īstenošanu, samazinās SEG emisijas, samazinās elektroenerģijas un energoresursu patēriņu, veicinot Latvijas enerģētisko neatkarību. Ieguvumu izjutīs pašvaldību iedzīvotāji un sabiedrība, jo sakārtota vide rada lielāku uzticību valsts un pašvaldību iestādēm, uzlabo piekļuvi personām ar kustību traucējumiem (piemēram, lifti, rampas, pielāgotas telpas), kā arī labāki darba apstākļi veicina darbinieku motivāciju un profesionālo sniegumu.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īstenoti projekti, kas uzlabos Iekšlietu ministrijas sistēmas iestāžu un pašvaldību policijas institūciju īpašumā, valdījumā vai lietošanā esošo ēku pārbūvi vai atjaunošanu, veicinās sabiedrības drošību un nodarbinātību, veicinās energoefektivitātes pasākumu īstenošanu, samazinās SEG emisijas, samazinās elektroenerģijas un energoresursu patēriņu, veicinot Latvijas enerģētisko neatkarību. Ieguvumu izjutīs pašvaldību iedzīvotāji un sabiedrība, jo sakārtota vide rada lielāku uzticību valsts un pašvaldību iestādēm, uzlabo piekļuvi personām ar kustību traucējumiem (piemēram, lifti, rampas, pielāgotas telpas), kā arī labāki darba apstākļi veicina darbinieku motivāciju un profesionālo 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pieejamais finansējums ir 20 000 000 euro. Finansējums ieplānots Klimata un enerģētikas ministrijas budžeta programmas 33.00.00. "Emisijas kvotu izsoļu ieņēmumu instrumenti" apakšprogrammā 33.02.00. "Emisijas kvotu izsolīšanas instrumenta projekti". Pirmās kārtas ietvaros pieprasītais EKII finansējums bija 6,2 milj. euro. Līdz ar to otrās kārtas organizēšanai pieejamais EKII finansējums ir vismaz 13,8 milj.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maksāšanas kārtība finansējuma saņēmējiem tiks noteikta projekta līguma vispārīgajos noteikumos, t.i. maksāšanas kārtība valsts budžeta iestādēm un to padotībā esošām iestādēm, un pašvaldībām un to iestādēm ir atšķirīga. Finansējuma saņēmējam pieejamie maksājumi un maksāšanas kārtība ir noteikta MK noteikumu Nr.807 IX. nodaļā.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Līdzfinansējumu noteikumu projekta ietvaros atbalstāmo aktivitāšu īstenošanai projektu iesniedzēji nodrošinās no valsts budžeta vai pašvaldību budžeta. Ja finansējuma saņēmējs ir valsts budžeta iestāde - Nodrošinājuma valsts aģentūra, līdzfinansējumu nodrošina no valsts budžeta un maksājumus veic no līdzekļiem, kas projekta īstenošanai paredzēti tās ministrijas budžetā, kuras padotībā ir attiecīgā valsts budžeta iestāde. Finanšu instrumenta finansējuma daļu projekta īstenošanai plāno kā dotāciju no vispārējiem ieņēmumiem vai ministrijas transferta pārskaitījumu no valsts pamatbudžeta dotācijas no vispārējiem ieņēmumiem atsevišķā budžeta programmā vai apakšprogrammā. Pēc projektu apstiprināšanas valsts budžeta iestādes normatīvajos aktos noteiktajā kārtībā no valsts pamatbudžeta programmas 80.00.00 "Nesadalītais finansējums Eiropas Savienības politiku instrumentu un pārējās ārvalstu finanšu palīdzības līdzfinansēto projektu un pasākumu īstenošanai" var pieprasīt līdzfinansējumu Emisijas kvotu izsolīšanas instrumenta ietvaros apstiprināto projektu finansēšanai, ja tajā ir pieejami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instrumenta finansējuma daļa projekta īstenošanai plānota kā saņemts transferts no Klimata un enerģētikas ministrijas atsevišķā budžeta programmā vai apakšprogrammā.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valsts budžeta izdevumiem, jo netiek mainīts projektu konkursam pieejamais finansējuma apmērs.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https://vktap.mk.gov.lv/public_participations/public_discussions/689663a5-da72-455b-9772-3433d1863061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7.4.1 apakšpunktu, sabiedrības pārstāvji ir aicināti līdzdarboties, rakstiski sniedzot viedokli par tiesību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publicēts Vienotajā tiesību aktu projektu izstrādes un saskaņošanas portālā (TAP portāls), nodrošinot iespēju sabiedrībai, tai skaitā nevalstiskajām organizācijām, izteikt par to viedokli. Noteikumu projekta publiskā apspriešana norisinājās no 24.09.2025. līdz 24.10.2025. Publiskās apspriešanas ietvaros viedokļi par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"Vides investīciju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"Vides investīciju fonds" funkcijas (darba apjoms) tiek palielinās, jo tai konkursa ietvaros tiek deleģēts uzdevums pieņemt un vērtēt projektu iesniegumus, pieņemt lēmumus par finanšu instrumenta finansējuma piešķiršanu vai par finanšu instrumenta finansējuma piešķiršanas atteikumu, projekta līgumu sagatavošanu, noslēgšanu, grozīšanu un izbeigšanu, pārbaudīt pārskatus, veikt projektu uzraudzību monitoringa periodā, kā arī atgūt projektiem izmaksātos finanšu instrumenta līdzekļus, kas atzīti par neattiecināmiem. Finansējuma apjoms tiks aprēķināts atbilstoši iesniegto projektu iesniegumu skaitam un paredzēts ikgadējā Atsevišķu pārvaldes uzdevumu deleģēšanas līgumā. Izmaksas tiks segtas no Klimata un enerģētikas ministrijas budžeta apakšprogrammas 33.01.00 "Emisijas kvotu izsolīšanas instrumenta administrācija".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šajos noteikumos plānotās aktivitātes, paredzama pozitīva ietekme uz Nacionālajā attīstības plānā 2021.-2027. gadam ietverto rīcības virzienu "Daba un vide - "Zaļais kurss"", tostarp attiecīgā rīcības virziena mērķa indikatoru - [271] SEG emisiju intensitāte un [273] Gaisa piesārņojuma % samazinājums, kā arī rīcības virzienu "Tehnoloģiskā vide un pakalpojumi" un attiecīgā rīcības virziena mērķa indikatoru - [309] No AER saražotās enerģijas īpatsvars kopējā enerģijas galapatēriņā.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īstenoti projekti, kas nodrošinās energoefektivitātes pasākumu īstenošanu un atjaunīgo energoresursu tehnoloģiju iegādi, uzstādīšanu un izmantošanu, kas sekmēs gaisa kvalitātes uzlabošanos.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īstenoti projekti, kas nodrošinās energoefektivitātes pasākumu īstenošanu un atjaunīgo energoresursu tehnoloģiju iegādi, uzstādīšanu un izmantošanu, kas sekmēs SEG emisiju samazināšanu.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 horizontālajam principam “Energoefektivitāte pirmajā vietā” </w:t>
      </w:r>
      <w:r w:rsidR="00000000" w:rsidRPr="00000000" w:rsidDel="00000000">
        <w:rPr>
          <w:i w:val="1"/>
          <w:rtl w:val="0"/>
        </w:rPr>
        <w:t xml:space="preserve">(Energy Efficiency First)</w:t>
      </w:r>
      <w:r w:rsidR="00000000" w:rsidRPr="00000000" w:rsidDel="00000000">
        <w:rPr>
          <w:rtl w:val="0"/>
        </w:rPr>
        <w:t xml:space="preserve">, jo īstenojot projektus tiks būtiski samazināts enerģijas patēriņs ēkās - no ēkas klases ne augstāks kā "D" līdz ēkas klasei ne zemākai kā "B". Minētais nosacījums tiek vērtēts arī pēc kvalitātes vērtēšanas kritērijiem.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25-TA-1802</w:t>
    </w:r>
    <w:r>
      <w:br/>
    </w:r>
    <w:r w:rsidR="00000000" w:rsidRPr="00000000" w:rsidDel="00000000">
      <w:rPr>
        <w:rtl w:val="0"/>
      </w:rPr>
      <w:t xml:space="preserve">Izdrukāts 29.07.2026. 22.50 - 9.0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25-TA-1802</w:t>
    </w:r>
    <w:r>
      <w:br/>
    </w:r>
    <w:r w:rsidR="00000000" w:rsidRPr="00000000" w:rsidDel="00000000">
      <w:rPr>
        <w:rtl w:val="0"/>
      </w:rPr>
      <w:t xml:space="preserve">Izdrukāts 29.07.2026. 22.50 - 9.0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anotācija_(ex_ante)_25-TA-1802.docx</dc:title>
</cp:coreProperties>
</file>

<file path=docProps/custom.xml><?xml version="1.0" encoding="utf-8"?>
<Properties xmlns="http://schemas.openxmlformats.org/officeDocument/2006/custom-properties" xmlns:vt="http://schemas.openxmlformats.org/officeDocument/2006/docPropsVTypes"/>
</file>