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2023. gada 19. decembra noteikumos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19. decembra noteikumos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 (turpmāk – noteikumu projekts) ir izstrādāts pēc Izglītības un zinātnes ministrijas  iniciatīvas un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1.1.1.8. pasākuma "Doktorantūras granti" (turpmāk – 1.1.1.8. pasākums) īstenošanas nosacījumu, paredzot, ka doktoranta atlīdzības izmaksas tiek attiecinātas kā faktiskās izmaksas, nevis atbilstoši atbildīgās iestādes apstiprinātajai vienas vienības izmaksu metodikai, kas saskaņota ar vadošo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19. decembrī tika apstiprināti Ministru Kabineta noteikumi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 (turpmāk – MK noteikumi Nr. 811), kuru 31.1.8. apakšpunkts nosaka, ka tiešās attiecināmās izmaksas ir atlīdzība doktorantam par studiju vai zinātniski pētnieciskā darba veikšanu, ievērojot nosacījumu, ka doktorantu iesaiste studiju vai zinātniski pētnieciskajā darbā augstākās izglītības institūcijā vai projekta sadarbības partnera organizācijā paredzēta vismaz 12 mēnešus projekta ietvaros, nepārsniedzot 50 procentus no pilnas darba slodzes. Vienlaikus 31.1.8. apakšpunkts nosaka, ka attiecināmais atlīdzības izmaksu apmērs tiek noteikts un izmaksas tiek attiecinātas atbilstoši atbildīgās iestādes apstiprinātajai vienas vienības izmaksu metodikai, kas saskaņota ar vadošo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811 31.1.8. apakšpunktu Izglītības un zinātnes ministrija (turpmāk – IZM) izstrādāja "Vienas vienības izmaksu standarta likmju aprēķina un piemērošanas metodiku Eiropas Savienības kohēzijas politikas programmas 2021.–2027. gadam 1.1.1. specifiskā atbalsta mērķa "Pētniecības un inovāciju kapacitātes stiprināšana un progresīvu tehnoloģiju ieviešana kopējā P&amp;A sistēmā" 1.1.1.8. pasākuma "Doktorantūras granti" īstenošanai" (turpmāk – metodika), kur doktoranta atlīdzības izmaksu vienas vienības likmes aprēķins balstījās uz Eiropas Komisijas izmantoto likmju apmēru līdzīgām darbībām Eiropas Savienības pētniecības un inovāciju pamatprogrammas "Apvārsnis Eiropa" Marijas Sklodovskas-Kirī aktivitātes "Doktorantūras tīkli" (turpmāk – aktivitāte "Doktorantūras tīkli") ietvaros. Metodika paredzēja, ka doktoranta atlīdzības izmaksu vienas vienības likme tiek noteikta atbilstoši aktivitātes "Doktorantūras tīkli" projektā iesaistītā doktoranta mēneša iztikas pabalstam </w:t>
      </w:r>
      <w:r w:rsidR="00000000" w:rsidRPr="00000000" w:rsidDel="00000000">
        <w:rPr>
          <w:i w:val="1"/>
          <w:rtl w:val="0"/>
        </w:rPr>
        <w:t xml:space="preserve">(living allowance)</w:t>
      </w:r>
      <w:r w:rsidR="00000000" w:rsidRPr="00000000" w:rsidDel="00000000">
        <w:rPr>
          <w:rtl w:val="0"/>
        </w:rPr>
        <w:t xml:space="preserve">, kas pēc būtības ir pielīdzināms darba samaksai un kas metodikas izstrādes laikā Latvijai bija noteikta 2584 </w:t>
      </w:r>
      <w:r w:rsidR="00000000" w:rsidRPr="00000000" w:rsidDel="00000000">
        <w:rPr>
          <w:i w:val="1"/>
          <w:rtl w:val="0"/>
        </w:rPr>
        <w:t xml:space="preserve">euro</w:t>
      </w:r>
      <w:r w:rsidR="00000000" w:rsidRPr="00000000" w:rsidDel="00000000">
        <w:rPr>
          <w:rtl w:val="0"/>
        </w:rPr>
        <w:t xml:space="preserve"> mēnesī par doktoranta pilnas slodzes darbu (vispārējai likmei 3400 </w:t>
      </w:r>
      <w:r w:rsidR="00000000" w:rsidRPr="00000000" w:rsidDel="00000000">
        <w:rPr>
          <w:i w:val="1"/>
          <w:rtl w:val="0"/>
        </w:rPr>
        <w:t xml:space="preserve">euro</w:t>
      </w:r>
      <w:r w:rsidR="00000000" w:rsidRPr="00000000" w:rsidDel="00000000">
        <w:rPr>
          <w:rtl w:val="0"/>
        </w:rPr>
        <w:t xml:space="preserve"> mēnesī piemērojot Latvijas teritoriālo koeficientu 0,76) jeb 1292 </w:t>
      </w:r>
      <w:r w:rsidR="00000000" w:rsidRPr="00000000" w:rsidDel="00000000">
        <w:rPr>
          <w:i w:val="1"/>
          <w:rtl w:val="0"/>
        </w:rPr>
        <w:t xml:space="preserve">euro </w:t>
      </w:r>
      <w:r w:rsidR="00000000" w:rsidRPr="00000000" w:rsidDel="00000000">
        <w:rPr>
          <w:rtl w:val="0"/>
        </w:rPr>
        <w:t xml:space="preserve">mēnesī par pusslodzes darbu, ieskaitot darba devēja valsts sociālās apdrošināšanas obligātās iemaksas.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Metodikas saskaņošanas laikā – šī gada 17. aprīlī stājās spēkā jaunā Eiropas Savienības pētniecības un inovāciju pamatprogrammas "Apvārsnis Eiropa" Marijas Sklodovskas-Kirī vārdā nosaukto darbību Darba programma 2023-2025. gadam[1], kurā ir veiktas izmaiņas izmaksu vienas vienības likmēs, kā arī teritoriālajos koeficientos. Tā rezultātā aktivitātes "Doktorantūras tīkli" projektā iesaistītā doktoranta atlīdzības izmaksu (</w:t>
      </w:r>
      <w:r w:rsidR="00000000" w:rsidRPr="00000000" w:rsidDel="00000000">
        <w:rPr>
          <w:i w:val="1"/>
          <w:rtl w:val="0"/>
        </w:rPr>
        <w:t xml:space="preserve">living allowance</w:t>
      </w:r>
      <w:r w:rsidR="00000000" w:rsidRPr="00000000" w:rsidDel="00000000">
        <w:rPr>
          <w:rtl w:val="0"/>
        </w:rPr>
        <w:t xml:space="preserve">) apmērs ir palielinājies no 2 584 </w:t>
      </w:r>
      <w:r w:rsidR="00000000" w:rsidRPr="00000000" w:rsidDel="00000000">
        <w:rPr>
          <w:i w:val="1"/>
          <w:rtl w:val="0"/>
        </w:rPr>
        <w:t xml:space="preserve">euro</w:t>
      </w:r>
      <w:r w:rsidR="00000000" w:rsidRPr="00000000" w:rsidDel="00000000">
        <w:rPr>
          <w:rtl w:val="0"/>
        </w:rPr>
        <w:t xml:space="preserve"> mēnesī uz 3 360 </w:t>
      </w:r>
      <w:r w:rsidR="00000000" w:rsidRPr="00000000" w:rsidDel="00000000">
        <w:rPr>
          <w:i w:val="1"/>
          <w:rtl w:val="0"/>
        </w:rPr>
        <w:t xml:space="preserve">euro</w:t>
      </w:r>
      <w:r w:rsidR="00000000" w:rsidRPr="00000000" w:rsidDel="00000000">
        <w:rPr>
          <w:rtl w:val="0"/>
        </w:rPr>
        <w:t xml:space="preserve"> mēnesī par pilnas slodzes darbu (no 1 292 </w:t>
      </w:r>
      <w:r w:rsidR="00000000" w:rsidRPr="00000000" w:rsidDel="00000000">
        <w:rPr>
          <w:i w:val="1"/>
          <w:rtl w:val="0"/>
        </w:rPr>
        <w:t xml:space="preserve">euro</w:t>
      </w:r>
      <w:r w:rsidR="00000000" w:rsidRPr="00000000" w:rsidDel="00000000">
        <w:rPr>
          <w:rtl w:val="0"/>
        </w:rPr>
        <w:t xml:space="preserve"> mēnesī uz 1 680 </w:t>
      </w:r>
      <w:r w:rsidR="00000000" w:rsidRPr="00000000" w:rsidDel="00000000">
        <w:rPr>
          <w:i w:val="1"/>
          <w:rtl w:val="0"/>
        </w:rPr>
        <w:t xml:space="preserve">euro</w:t>
      </w:r>
      <w:r w:rsidR="00000000" w:rsidRPr="00000000" w:rsidDel="00000000">
        <w:rPr>
          <w:rtl w:val="0"/>
        </w:rPr>
        <w:t xml:space="preserve"> mēnesī par pusslodzes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Piezīme. Ņemot vērā to, ka iepriekš minētajās atlīdzības izmaksās (vienas vienības izmaksu likmē) tiek ieskaitītas darba devēja valsts sociālās apdrošināšanas obligātās iemaksas, tad salīdzinājumam doktoranta bruto alga ir pieaugusi no 2090 euro mēnesī uz 2719 euro mēnesī par pilnas slodzes darbu (atlīdzības izmaksas bez darba devēja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Latvijas augstskolu akadēmiskā personāla faktisko atalgojuma līmeni (saskaņā ar valsts augstskolu iesniegtajiem datiem IZM 2023. gadā akadēmiskā personāla vidējā bruto alga bija 1969 </w:t>
      </w:r>
      <w:r w:rsidR="00000000" w:rsidRPr="00000000" w:rsidDel="00000000">
        <w:rPr>
          <w:i w:val="1"/>
          <w:rtl w:val="0"/>
        </w:rPr>
        <w:t xml:space="preserve">euro</w:t>
      </w:r>
      <w:r w:rsidR="00000000" w:rsidRPr="00000000" w:rsidDel="00000000">
        <w:rPr>
          <w:rtl w:val="0"/>
        </w:rPr>
        <w:t xml:space="preserve"> mēnesī), kā arī, aptaujājot augstskolas par aktualizētās likmes piemērošanas iespējām, tika secināts, ka aktualizētā likme būtiski pārsniedz esošo akadēmiskā personāla faktisko atalgojuma līmeni, tādēļ tās piemērošana nebūtu samērīga un taisnīga.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izvairītos no akadēmiskā personāla atlīdzības sistēmas kropļošanas, tika pieņemts lēmums doktorantu atlīdzības izmaksu noteikšanai izmantot aktivitātes "Doktorantūras tīkli"  iepriekšējo likmi, kas bija spēkā līdz 2024. gada 17. aprīlim, piemērojot to kā faktiskās izmaksas. Lēmums saskaņots ar vadošo iestādi 2024. gada 23. maija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https://ec.europa.eu/info/funding-tenders/opportunities/docs/2021-2027/horizon/wp-call/2023-2024/wp-2-msca-actions_horizon-2023-2024_en.pdf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minēto problēmu un nodrošinātu pēc iespējas ātrāku 1.1.1.8. pasākuma projektu atlases izsludināšanu, ar noteikumu projektu tiek precizēts MK noteikumu Nr. 811 31.1.8. apakšpunkts. Tas paredz, ka projekta tiešās attiecināmās izmaksas ir atlīdzība doktorantam par studiju vai zinātniski pētnieciskā darba veikšanu, ievērojot nosacījumu par doktoranta iesaisti studiju vai zinātniski pētnieciskajā darbā augstākās izglītības institūcijā vai projekta sadarbības partnera organizācijā vismaz 12 mēnešus projekta ietvaros, nepārsniedzot 50 procentus no pilnas darba slodzes. Attiecināmais atlīdzības izmaksu apmērs tiek noteikts, ievērojot, ka atlīdzība par pilnu darba slodzi nepārsniedz 2 600 </w:t>
      </w:r>
      <w:r w:rsidR="00000000" w:rsidRPr="00000000" w:rsidDel="00000000">
        <w:rPr>
          <w:i w:val="1"/>
          <w:rtl w:val="0"/>
        </w:rPr>
        <w:t xml:space="preserve">euro</w:t>
      </w:r>
      <w:r w:rsidR="00000000" w:rsidRPr="00000000" w:rsidDel="00000000">
        <w:rPr>
          <w:rtl w:val="0"/>
        </w:rPr>
        <w:t xml:space="preserve"> mēnesī, ieskaitot darba devēja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paredz, ka doktoranta atlīdzības izmaksas tiks attiecinātas atbilstoši faktiskajām izmaksām un vienas vienības izmaksu likme tām netiks piemērota. Vienlaikus IZM neizslēdz iespēju nākotnē izstrādāt vienas vienības izmaksu metodiku doktoranta pētniecības izmaksu attiecināšanai, tiklīdz radīsies tam labvēlīgi nosacījumi, piemēram, tiks uzkrāta atbilstoša vēsturisko datu 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Doktoranta atlīdzības izmaksu apmērs 2 600 </w:t>
      </w:r>
      <w:r w:rsidR="00000000" w:rsidRPr="00000000" w:rsidDel="00000000">
        <w:rPr>
          <w:i w:val="1"/>
          <w:rtl w:val="0"/>
        </w:rPr>
        <w:t xml:space="preserve">euro</w:t>
      </w:r>
      <w:r w:rsidR="00000000" w:rsidRPr="00000000" w:rsidDel="00000000">
        <w:rPr>
          <w:rtl w:val="0"/>
        </w:rPr>
        <w:t xml:space="preserve"> mēnesī par pilnu darba slodzi, jeb 1 300 </w:t>
      </w:r>
      <w:r w:rsidR="00000000" w:rsidRPr="00000000" w:rsidDel="00000000">
        <w:rPr>
          <w:i w:val="1"/>
          <w:rtl w:val="0"/>
        </w:rPr>
        <w:t xml:space="preserve">euro</w:t>
      </w:r>
      <w:r w:rsidR="00000000" w:rsidRPr="00000000" w:rsidDel="00000000">
        <w:rPr>
          <w:rtl w:val="0"/>
        </w:rPr>
        <w:t xml:space="preserve"> mēnesī par pusslodzes darbu, ieskaitot darba devēja valsts sociālās apdrošināšanas obligātās iemaksas, ir noteikts sekojošu apsvērumu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ir atbilstošs aktivitātes "Doktorantūras tīklu" iepriekšējai doktoranta atlīdzības izmaksu (</w:t>
      </w:r>
      <w:r w:rsidR="00000000" w:rsidRPr="00000000" w:rsidDel="00000000">
        <w:rPr>
          <w:i w:val="1"/>
          <w:rtl w:val="0"/>
        </w:rPr>
        <w:t xml:space="preserve">living allowance</w:t>
      </w:r>
      <w:r w:rsidR="00000000" w:rsidRPr="00000000" w:rsidDel="00000000">
        <w:rPr>
          <w:rtl w:val="0"/>
        </w:rPr>
        <w:t xml:space="preserve">) vienas vienības likmei, kas aprēķināta, izmantojot Latvijas teritoriālo koeficientu, un šāds likmes apmērs jau konceptuāli ir saskaņots 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ir atbilstošāks faktiskajam akadēmiskā personāla atalgojuma līmenim, vienlaikus tas būtu motivējošs doktorantam pieteikties grantu konkursam;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ir līdzvērtīgs tai doktorantu atlīdzības likmei, kas ir paredzēta doktorantūras grantiem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ietvaros (1292 </w:t>
      </w:r>
      <w:r w:rsidR="00000000" w:rsidRPr="00000000" w:rsidDel="00000000">
        <w:rPr>
          <w:i w:val="1"/>
          <w:rtl w:val="0"/>
        </w:rPr>
        <w:t xml:space="preserve">euro</w:t>
      </w:r>
      <w:r w:rsidR="00000000" w:rsidRPr="00000000" w:rsidDel="00000000">
        <w:rPr>
          <w:rtl w:val="0"/>
        </w:rPr>
        <w:t xml:space="preserve"> mēnesī par pusslodzes darbu ar darba devēja valsts sociālās apdrošināšanas obligātām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aprēķinu vienkāršošanas nolūkā likme ir noapaļota no 1 292 </w:t>
      </w:r>
      <w:r w:rsidR="00000000" w:rsidRPr="00000000" w:rsidDel="00000000">
        <w:rPr>
          <w:i w:val="1"/>
          <w:rtl w:val="0"/>
        </w:rPr>
        <w:t xml:space="preserve">euro</w:t>
      </w:r>
      <w:r w:rsidR="00000000" w:rsidRPr="00000000" w:rsidDel="00000000">
        <w:rPr>
          <w:rtl w:val="0"/>
        </w:rPr>
        <w:t xml:space="preserve"> uz 1 300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risinājums MK noteikumu Nr. 811 grozījumiem ir izstrādāt jaunu vienas vienības izmaksu metodiku doktorantu atlīdzības izmaksām, kas balstītos uz vēsturiskajiem datiem. IZM ieskatā izstrādāt jaunu vienas vienības izmaksu metodiku doktoranta atlīdzībai, kas balstās uz vēsturiskajiem datiem, nav lietderīgi, jo šādu datu ievākšana, apkopošana, pārbaude (auditēšana) un saskaņošana kavēs 1.1.1.8. pasākuma atbalstāmo darbību uzsākšanu, kavēs citu pasākumu īstenošanas Ministru kabineta noteikumu izstrādi (ņemot vērā nepieciešamo cilvēkresursu noslodzi), kā arī radīs nesamērīgu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nerada būtisku ietekmi uz esošo regulējumu un neparedz ieviest jaunas politiskās iniciatīvas, līdz ar to sabiedriskā apspriešana netiek iniciēta. Vienlaikus IZM informēs noteikumu projekta izpildē iesaistītās institūcijas par noteikumu projektā ietverto risinājumu.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Latvijas Universitāte
Rīgas Tehniskā universitāte
Rīgas Stradiņa universitāte
Latvijas Biozinātņu un tehnoloģiju universitāte
Daugavpils Universitāte
Ventspils Augstskola
Latvijas Kultūras akadēmija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Izglītības un zinātnes ministrija kā Eiropas Savienības fondu vadībā iesaistītā atbildīgā iestāde, Centrālā finanšu un līgumu aģentūra kā Eiropas Savienības fondu vadībā iesaistītā sadarbības iestāde, Latvijas Universitāte, Rīgas Tehniskā universitāte, Rīgas Stradiņa universitāte, Latvijas Biozinātņu un tehnoloģiju universitāte, Daugavpils Universitāte, Ventspils Augstskola, Latvijas Kultūras akadēmija kā 1.1.1.8. pasākuma finansējuma saņēmēji.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24-TA-1304</w:t>
    </w:r>
    <w:r>
      <w:br/>
    </w:r>
    <w:r w:rsidR="00000000" w:rsidRPr="00000000" w:rsidDel="00000000">
      <w:rPr>
        <w:rtl w:val="0"/>
      </w:rPr>
      <w:t xml:space="preserve">Izdrukāts 29.07.2026. 22.23 - 1.0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24-TA-1304</w:t>
    </w:r>
    <w:r>
      <w:br/>
    </w:r>
    <w:r w:rsidR="00000000" w:rsidRPr="00000000" w:rsidDel="00000000">
      <w:rPr>
        <w:rtl w:val="0"/>
      </w:rPr>
      <w:t xml:space="preserve">Izdrukāts 29.07.2026. 22.23 - 1.0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anotācija_(ex_ante)_24-TA-1304.docx</dc:title>
</cp:coreProperties>
</file>

<file path=docProps/custom.xml><?xml version="1.0" encoding="utf-8"?>
<Properties xmlns="http://schemas.openxmlformats.org/officeDocument/2006/custom-properties" xmlns:vt="http://schemas.openxmlformats.org/officeDocument/2006/docPropsVTypes"/>
</file>